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D8" w:rsidRPr="00BB4C4B" w:rsidRDefault="002542D8" w:rsidP="002542D8">
      <w:pPr>
        <w:pStyle w:val="CRCoverPage"/>
        <w:tabs>
          <w:tab w:val="right" w:pos="9639"/>
        </w:tabs>
        <w:spacing w:after="0"/>
        <w:rPr>
          <w:rFonts w:eastAsia="宋体" w:cs="Arial"/>
          <w:b/>
          <w:noProof/>
          <w:sz w:val="22"/>
          <w:szCs w:val="22"/>
        </w:rPr>
      </w:pPr>
      <w:r w:rsidRPr="00BB4C4B">
        <w:rPr>
          <w:rFonts w:eastAsia="宋体" w:cs="Arial"/>
          <w:b/>
          <w:noProof/>
          <w:sz w:val="22"/>
          <w:szCs w:val="22"/>
        </w:rPr>
        <w:t>3GPP T</w:t>
      </w:r>
      <w:bookmarkStart w:id="0" w:name="_Ref452454252"/>
      <w:bookmarkEnd w:id="0"/>
      <w:r w:rsidRPr="00BB4C4B">
        <w:rPr>
          <w:rFonts w:eastAsia="宋体" w:cs="Arial"/>
          <w:b/>
          <w:noProof/>
          <w:sz w:val="22"/>
          <w:szCs w:val="22"/>
        </w:rPr>
        <w:t>SG-RAN WG2</w:t>
      </w:r>
      <w:r w:rsidRPr="00BB4C4B">
        <w:rPr>
          <w:rFonts w:eastAsia="宋体" w:cs="Arial"/>
          <w:b/>
          <w:noProof/>
          <w:sz w:val="22"/>
          <w:szCs w:val="22"/>
          <w:lang w:eastAsia="zh-CN"/>
        </w:rPr>
        <w:t xml:space="preserve"> </w:t>
      </w:r>
      <w:r w:rsidR="00745BA2" w:rsidRPr="00BB4C4B">
        <w:rPr>
          <w:rFonts w:eastAsia="宋体" w:cs="Arial"/>
          <w:b/>
          <w:noProof/>
          <w:sz w:val="22"/>
          <w:szCs w:val="22"/>
          <w:lang w:eastAsia="zh-CN"/>
        </w:rPr>
        <w:t>#11</w:t>
      </w:r>
      <w:r w:rsidR="00543E2A" w:rsidRPr="00BB4C4B">
        <w:rPr>
          <w:rFonts w:eastAsia="宋体" w:cs="Arial"/>
          <w:b/>
          <w:noProof/>
          <w:sz w:val="22"/>
          <w:szCs w:val="22"/>
          <w:lang w:eastAsia="zh-CN"/>
        </w:rPr>
        <w:t>3bis</w:t>
      </w:r>
      <w:r w:rsidRPr="00BB4C4B">
        <w:rPr>
          <w:rFonts w:eastAsia="宋体" w:cs="Arial"/>
          <w:b/>
          <w:noProof/>
          <w:sz w:val="22"/>
          <w:szCs w:val="22"/>
          <w:lang w:eastAsia="zh-CN"/>
        </w:rPr>
        <w:t xml:space="preserve"> electronic                                    </w:t>
      </w:r>
      <w:r w:rsidR="007D1FFF" w:rsidRPr="00BB4C4B">
        <w:rPr>
          <w:rFonts w:eastAsia="宋体" w:cs="Arial"/>
          <w:b/>
          <w:noProof/>
          <w:sz w:val="22"/>
          <w:szCs w:val="22"/>
          <w:lang w:eastAsia="zh-CN"/>
        </w:rPr>
        <w:t>R2-2103700</w:t>
      </w:r>
      <w:r w:rsidRPr="00BB4C4B">
        <w:rPr>
          <w:rFonts w:eastAsia="宋体" w:cs="Arial"/>
          <w:b/>
          <w:noProof/>
          <w:sz w:val="22"/>
          <w:szCs w:val="22"/>
        </w:rPr>
        <w:tab/>
      </w:r>
    </w:p>
    <w:p w:rsidR="00E70C87" w:rsidRPr="00BB4C4B" w:rsidRDefault="002542D8" w:rsidP="00E70C87">
      <w:pPr>
        <w:pStyle w:val="3GPPHeader"/>
        <w:rPr>
          <w:rFonts w:cs="Arial"/>
          <w:sz w:val="22"/>
          <w:szCs w:val="24"/>
          <w:lang w:val="en-GB"/>
        </w:rPr>
      </w:pPr>
      <w:r w:rsidRPr="00BB4C4B">
        <w:rPr>
          <w:rFonts w:cs="Arial"/>
          <w:sz w:val="22"/>
          <w:szCs w:val="24"/>
        </w:rPr>
        <w:t xml:space="preserve">Online: </w:t>
      </w:r>
      <w:r w:rsidR="00543E2A" w:rsidRPr="00BB4C4B">
        <w:rPr>
          <w:rFonts w:cs="Arial"/>
          <w:sz w:val="22"/>
          <w:szCs w:val="24"/>
          <w:lang w:val="de-DE"/>
        </w:rPr>
        <w:t>April 12</w:t>
      </w:r>
      <w:r w:rsidR="00E70C87" w:rsidRPr="00BB4C4B">
        <w:rPr>
          <w:rFonts w:cs="Arial"/>
          <w:sz w:val="22"/>
          <w:szCs w:val="24"/>
          <w:lang w:val="de-DE"/>
        </w:rPr>
        <w:t xml:space="preserve"> – </w:t>
      </w:r>
      <w:r w:rsidR="00543E2A" w:rsidRPr="00BB4C4B">
        <w:rPr>
          <w:rFonts w:cs="Arial"/>
          <w:sz w:val="22"/>
          <w:szCs w:val="24"/>
          <w:lang w:val="de-DE"/>
        </w:rPr>
        <w:t>20</w:t>
      </w:r>
      <w:r w:rsidR="00E70C87" w:rsidRPr="00BB4C4B">
        <w:rPr>
          <w:rFonts w:cs="Arial"/>
          <w:sz w:val="22"/>
          <w:szCs w:val="24"/>
          <w:lang w:val="de-DE"/>
        </w:rPr>
        <w:t>, 2021</w:t>
      </w:r>
    </w:p>
    <w:p w:rsidR="00156C4C" w:rsidRPr="00BB4C4B" w:rsidRDefault="002056EB">
      <w:pPr>
        <w:pStyle w:val="3GPPHeader"/>
        <w:rPr>
          <w:rFonts w:cs="Arial"/>
          <w:sz w:val="20"/>
        </w:rPr>
      </w:pPr>
      <w:r w:rsidRPr="00BB4C4B">
        <w:rPr>
          <w:rFonts w:cs="Arial"/>
          <w:sz w:val="20"/>
        </w:rPr>
        <w:t>Agenda Item:</w:t>
      </w:r>
      <w:r w:rsidRPr="00BB4C4B">
        <w:rPr>
          <w:rFonts w:cs="Arial"/>
          <w:sz w:val="20"/>
        </w:rPr>
        <w:tab/>
      </w:r>
      <w:r w:rsidR="007A1394" w:rsidRPr="00BB4C4B">
        <w:rPr>
          <w:rFonts w:eastAsia="宋体" w:cs="Arial"/>
          <w:sz w:val="20"/>
        </w:rPr>
        <w:t>8.10.</w:t>
      </w:r>
      <w:r w:rsidR="00961819" w:rsidRPr="00BB4C4B">
        <w:rPr>
          <w:rFonts w:eastAsia="宋体" w:cs="Arial"/>
          <w:sz w:val="20"/>
        </w:rPr>
        <w:t>3</w:t>
      </w:r>
      <w:r w:rsidR="007A1394" w:rsidRPr="00BB4C4B">
        <w:rPr>
          <w:rFonts w:eastAsia="宋体" w:cs="Arial"/>
          <w:sz w:val="20"/>
        </w:rPr>
        <w:t>.</w:t>
      </w:r>
      <w:r w:rsidR="004239CF" w:rsidRPr="00BB4C4B">
        <w:rPr>
          <w:rFonts w:eastAsia="宋体" w:cs="Arial"/>
          <w:sz w:val="20"/>
        </w:rPr>
        <w:t>3</w:t>
      </w:r>
    </w:p>
    <w:p w:rsidR="00156C4C" w:rsidRPr="00BB4C4B" w:rsidRDefault="002056EB">
      <w:pPr>
        <w:pStyle w:val="3GPPHeader"/>
        <w:rPr>
          <w:rFonts w:cs="Arial"/>
          <w:sz w:val="20"/>
        </w:rPr>
      </w:pPr>
      <w:r w:rsidRPr="00BB4C4B">
        <w:rPr>
          <w:rFonts w:cs="Arial"/>
          <w:sz w:val="20"/>
        </w:rPr>
        <w:t>Source:</w:t>
      </w:r>
      <w:r w:rsidRPr="00BB4C4B">
        <w:rPr>
          <w:rFonts w:cs="Arial"/>
          <w:sz w:val="20"/>
        </w:rPr>
        <w:tab/>
      </w:r>
      <w:r w:rsidRPr="00BB4C4B">
        <w:rPr>
          <w:rFonts w:eastAsia="宋体" w:cs="Arial"/>
          <w:sz w:val="20"/>
        </w:rPr>
        <w:t>CMCC</w:t>
      </w:r>
    </w:p>
    <w:p w:rsidR="00BD5BBC" w:rsidRPr="00BB4C4B" w:rsidRDefault="002056EB">
      <w:pPr>
        <w:pStyle w:val="3GPPHeader"/>
        <w:rPr>
          <w:rFonts w:cs="Arial"/>
          <w:sz w:val="20"/>
        </w:rPr>
      </w:pPr>
      <w:r w:rsidRPr="00BB4C4B">
        <w:rPr>
          <w:rFonts w:cs="Arial"/>
          <w:sz w:val="20"/>
        </w:rPr>
        <w:t>Title:</w:t>
      </w:r>
      <w:r w:rsidRPr="00BB4C4B">
        <w:rPr>
          <w:rFonts w:cs="Arial"/>
          <w:sz w:val="20"/>
        </w:rPr>
        <w:tab/>
      </w:r>
      <w:r w:rsidR="000C38E3" w:rsidRPr="00BB4C4B">
        <w:rPr>
          <w:rFonts w:cs="Arial"/>
          <w:sz w:val="20"/>
        </w:rPr>
        <w:t xml:space="preserve">Discussion on SMTC/Gap enhancements for NTN </w:t>
      </w:r>
      <w:r w:rsidR="00565E48" w:rsidRPr="00BB4C4B">
        <w:rPr>
          <w:rFonts w:cs="Arial"/>
          <w:sz w:val="20"/>
        </w:rPr>
        <w:t xml:space="preserve"> </w:t>
      </w:r>
    </w:p>
    <w:p w:rsidR="00156C4C" w:rsidRPr="00BB4C4B" w:rsidRDefault="002056EB">
      <w:pPr>
        <w:pStyle w:val="3GPPHeader"/>
        <w:rPr>
          <w:rFonts w:cs="Arial"/>
          <w:sz w:val="20"/>
        </w:rPr>
      </w:pPr>
      <w:r w:rsidRPr="00BB4C4B">
        <w:rPr>
          <w:rFonts w:cs="Arial"/>
          <w:sz w:val="20"/>
        </w:rPr>
        <w:t>Document for:</w:t>
      </w:r>
      <w:r w:rsidRPr="00BB4C4B">
        <w:rPr>
          <w:rFonts w:cs="Arial"/>
          <w:sz w:val="20"/>
        </w:rPr>
        <w:tab/>
        <w:t>Discussion, Decision</w:t>
      </w:r>
      <w:bookmarkStart w:id="1" w:name="_GoBack"/>
      <w:bookmarkEnd w:id="1"/>
    </w:p>
    <w:p w:rsidR="00156C4C" w:rsidRPr="00BB4C4B" w:rsidRDefault="002056EB">
      <w:pPr>
        <w:pStyle w:val="1"/>
        <w:rPr>
          <w:rFonts w:cs="Arial"/>
          <w:sz w:val="32"/>
          <w:szCs w:val="32"/>
        </w:rPr>
      </w:pPr>
      <w:r w:rsidRPr="00BB4C4B">
        <w:rPr>
          <w:rFonts w:cs="Arial"/>
          <w:sz w:val="32"/>
          <w:szCs w:val="32"/>
        </w:rPr>
        <w:t>Introduction</w:t>
      </w:r>
    </w:p>
    <w:p w:rsidR="00515E38" w:rsidRPr="00BB4C4B" w:rsidRDefault="00100A0A" w:rsidP="00565E48">
      <w:pPr>
        <w:suppressAutoHyphens/>
        <w:adjustRightInd/>
        <w:spacing w:before="120" w:line="360" w:lineRule="auto"/>
        <w:rPr>
          <w:rFonts w:eastAsiaTheme="minorEastAsia" w:cs="Arial"/>
          <w:lang w:val="en-GB"/>
        </w:rPr>
      </w:pPr>
      <w:r w:rsidRPr="00BB4C4B">
        <w:rPr>
          <w:rFonts w:eastAsia="PMingLiU" w:cs="Arial"/>
          <w:lang w:val="en-GB" w:eastAsia="zh-TW"/>
        </w:rPr>
        <w:t>In the RAN</w:t>
      </w:r>
      <w:r w:rsidR="00CE474E" w:rsidRPr="00BB4C4B">
        <w:rPr>
          <w:rFonts w:eastAsia="PMingLiU" w:cs="Arial"/>
          <w:lang w:val="en-GB" w:eastAsia="zh-TW"/>
        </w:rPr>
        <w:t>112</w:t>
      </w:r>
      <w:r w:rsidR="00CE474E" w:rsidRPr="00BB4C4B">
        <w:rPr>
          <w:rFonts w:eastAsiaTheme="minorEastAsia" w:cs="Arial"/>
          <w:lang w:val="en-GB"/>
        </w:rPr>
        <w:t>e meeting, there were some discussions on the measurement aspects, and some agreements were reached as follows:</w:t>
      </w:r>
    </w:p>
    <w:p w:rsidR="00781D0B" w:rsidRPr="00BB4C4B" w:rsidRDefault="00781D0B" w:rsidP="00781D0B">
      <w:pPr>
        <w:pStyle w:val="Doc-comment"/>
        <w:pBdr>
          <w:top w:val="single" w:sz="4" w:space="1" w:color="auto"/>
          <w:left w:val="single" w:sz="4" w:space="4" w:color="auto"/>
          <w:bottom w:val="single" w:sz="4" w:space="1" w:color="auto"/>
          <w:right w:val="single" w:sz="4" w:space="4" w:color="auto"/>
        </w:pBdr>
        <w:rPr>
          <w:rFonts w:cs="Arial"/>
          <w:i w:val="0"/>
        </w:rPr>
      </w:pPr>
      <w:r w:rsidRPr="00BB4C4B">
        <w:rPr>
          <w:rFonts w:cs="Arial"/>
          <w:i w:val="0"/>
        </w:rPr>
        <w:t>4.</w:t>
      </w:r>
      <w:r w:rsidRPr="00BB4C4B">
        <w:rPr>
          <w:rFonts w:cs="Arial"/>
          <w:i w:val="0"/>
        </w:rPr>
        <w:tab/>
        <w:t>The existing measurement framework (e.g. measurement configuration, execution and reporting) is the baseline, and all the existing measurement criteria and event can be used in NTN. Support for new measurement is not excluded.</w:t>
      </w:r>
    </w:p>
    <w:p w:rsidR="00781D0B" w:rsidRPr="00BB4C4B" w:rsidRDefault="00781D0B" w:rsidP="00781D0B">
      <w:pPr>
        <w:pStyle w:val="Doc-comment"/>
        <w:pBdr>
          <w:top w:val="single" w:sz="4" w:space="1" w:color="auto"/>
          <w:left w:val="single" w:sz="4" w:space="4" w:color="auto"/>
          <w:bottom w:val="single" w:sz="4" w:space="1" w:color="auto"/>
          <w:right w:val="single" w:sz="4" w:space="4" w:color="auto"/>
        </w:pBdr>
        <w:rPr>
          <w:rFonts w:cs="Arial"/>
          <w:i w:val="0"/>
        </w:rPr>
      </w:pPr>
      <w:r w:rsidRPr="00BB4C4B">
        <w:rPr>
          <w:rFonts w:cs="Arial"/>
          <w:i w:val="0"/>
        </w:rPr>
        <w:t>5.</w:t>
      </w:r>
      <w:r w:rsidRPr="00BB4C4B">
        <w:rPr>
          <w:rFonts w:cs="Arial"/>
          <w:i w:val="0"/>
        </w:rPr>
        <w:tab/>
        <w:t>Legacy SSB periods (as in TN) shall be supported in NTN</w:t>
      </w:r>
    </w:p>
    <w:p w:rsidR="00CE474E" w:rsidRPr="00BB4C4B" w:rsidRDefault="00CE474E" w:rsidP="00565E48">
      <w:pPr>
        <w:suppressAutoHyphens/>
        <w:adjustRightInd/>
        <w:spacing w:before="120" w:line="360" w:lineRule="auto"/>
        <w:rPr>
          <w:rFonts w:eastAsiaTheme="minorEastAsia" w:cs="Arial"/>
          <w:lang w:val="en-GB"/>
        </w:rPr>
      </w:pPr>
    </w:p>
    <w:p w:rsidR="00781D0B" w:rsidRPr="00BB4C4B" w:rsidRDefault="00781D0B" w:rsidP="00781D0B">
      <w:pPr>
        <w:pStyle w:val="Doc-text2"/>
        <w:pBdr>
          <w:top w:val="single" w:sz="4" w:space="1" w:color="auto"/>
          <w:left w:val="single" w:sz="4" w:space="4" w:color="auto"/>
          <w:bottom w:val="single" w:sz="4" w:space="1" w:color="auto"/>
          <w:right w:val="single" w:sz="4" w:space="4" w:color="auto"/>
        </w:pBdr>
        <w:rPr>
          <w:rFonts w:cs="Arial"/>
        </w:rPr>
      </w:pPr>
      <w:r w:rsidRPr="00BB4C4B">
        <w:rPr>
          <w:rFonts w:cs="Arial"/>
        </w:rPr>
        <w:t>Agreements via email - offline 106:</w:t>
      </w:r>
    </w:p>
    <w:p w:rsidR="00781D0B" w:rsidRPr="00BB4C4B" w:rsidRDefault="00781D0B" w:rsidP="00781D0B">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rPr>
          <w:rFonts w:cs="Arial"/>
        </w:rPr>
      </w:pPr>
      <w:r w:rsidRPr="00BB4C4B">
        <w:rPr>
          <w:rFonts w:cs="Arial"/>
        </w:rPr>
        <w:t>RAN2 understanding that UE shall not be forced to detect the SSB burst outside the corresponding configured SMTC window in NTN, just like the principle in TN.</w:t>
      </w:r>
    </w:p>
    <w:p w:rsidR="00781D0B" w:rsidRPr="00BB4C4B" w:rsidRDefault="00781D0B" w:rsidP="00781D0B">
      <w:pPr>
        <w:pStyle w:val="Comments"/>
        <w:rPr>
          <w:rFonts w:cs="Arial"/>
        </w:rPr>
      </w:pPr>
    </w:p>
    <w:p w:rsidR="00781D0B" w:rsidRPr="00BB4C4B" w:rsidRDefault="00781D0B" w:rsidP="00781D0B">
      <w:pPr>
        <w:pStyle w:val="Doc-text2"/>
        <w:pBdr>
          <w:top w:val="single" w:sz="4" w:space="1" w:color="auto"/>
          <w:left w:val="single" w:sz="4" w:space="4" w:color="auto"/>
          <w:bottom w:val="single" w:sz="4" w:space="1" w:color="auto"/>
          <w:right w:val="single" w:sz="4" w:space="4" w:color="auto"/>
        </w:pBdr>
        <w:rPr>
          <w:rFonts w:cs="Arial"/>
        </w:rPr>
      </w:pPr>
      <w:r w:rsidRPr="00BB4C4B">
        <w:rPr>
          <w:rFonts w:cs="Arial"/>
        </w:rPr>
        <w:t>Agreements:</w:t>
      </w:r>
    </w:p>
    <w:p w:rsidR="00781D0B" w:rsidRPr="00BB4C4B" w:rsidRDefault="00781D0B" w:rsidP="00781D0B">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rPr>
          <w:rFonts w:cs="Arial"/>
        </w:rPr>
      </w:pPr>
      <w:r w:rsidRPr="00BB4C4B">
        <w:rPr>
          <w:rFonts w:cs="Arial"/>
        </w:rPr>
        <w:t xml:space="preserve">SMTC and gap configuration in NTN are configured based on the timing of </w:t>
      </w:r>
      <w:proofErr w:type="spellStart"/>
      <w:r w:rsidRPr="00BB4C4B">
        <w:rPr>
          <w:rFonts w:cs="Arial"/>
        </w:rPr>
        <w:t>PCell</w:t>
      </w:r>
      <w:proofErr w:type="spellEnd"/>
    </w:p>
    <w:p w:rsidR="00781D0B" w:rsidRPr="00BB4C4B" w:rsidRDefault="00781D0B" w:rsidP="00781D0B">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rPr>
          <w:rFonts w:cs="Arial"/>
        </w:rPr>
      </w:pPr>
      <w:r w:rsidRPr="00BB4C4B">
        <w:rPr>
          <w:rFonts w:cs="Arial"/>
        </w:rPr>
        <w:t>RAN2 can first identify the scenarios and discuss how serious the impact is before addressing any enhancement for SMTC configuration in NTN.</w:t>
      </w:r>
    </w:p>
    <w:p w:rsidR="00781D0B" w:rsidRPr="00BB4C4B" w:rsidRDefault="00781D0B" w:rsidP="00781D0B">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rPr>
          <w:rFonts w:cs="Arial"/>
        </w:rPr>
      </w:pPr>
      <w:r w:rsidRPr="00BB4C4B">
        <w:rPr>
          <w:rFonts w:cs="Arial"/>
        </w:rPr>
        <w:t>RAN2 can’t assume that the network will always have UE accurate location info for SMTC window configuration in NTN</w:t>
      </w:r>
    </w:p>
    <w:p w:rsidR="00781D0B" w:rsidRPr="00BB4C4B" w:rsidRDefault="00781D0B" w:rsidP="00781D0B">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rPr>
          <w:rFonts w:cs="Arial"/>
        </w:rPr>
      </w:pPr>
      <w:r w:rsidRPr="00BB4C4B">
        <w:rPr>
          <w:rFonts w:cs="Arial"/>
        </w:rPr>
        <w:t>UE along with the network in NTN should also have the same understanding of the timing, including the timing for measurement gap, to avoid any un-synchronized scheduling between UE and the network, just like the way we have in TN</w:t>
      </w:r>
    </w:p>
    <w:p w:rsidR="006811C2" w:rsidRPr="00BB4C4B" w:rsidRDefault="004C1EBD" w:rsidP="009C34C7">
      <w:pPr>
        <w:suppressAutoHyphens/>
        <w:adjustRightInd/>
        <w:spacing w:before="120" w:line="360" w:lineRule="auto"/>
        <w:rPr>
          <w:rFonts w:eastAsiaTheme="minorEastAsia" w:cs="Arial"/>
        </w:rPr>
      </w:pPr>
      <w:r w:rsidRPr="00BB4C4B">
        <w:rPr>
          <w:rFonts w:eastAsiaTheme="minorEastAsia" w:cs="Arial"/>
        </w:rPr>
        <w:t xml:space="preserve">And in the [POST113-e][108][NTN] SMTC and measurement gaps (Intel), </w:t>
      </w:r>
      <w:r w:rsidR="00E62915" w:rsidRPr="00BB4C4B">
        <w:rPr>
          <w:rFonts w:eastAsiaTheme="minorEastAsia" w:cs="Arial"/>
        </w:rPr>
        <w:t xml:space="preserve">some issues about measurement framework, SMTC and measurement gaps are discussed among companies, </w:t>
      </w:r>
      <w:r w:rsidR="00A865A2" w:rsidRPr="00BB4C4B">
        <w:rPr>
          <w:rFonts w:eastAsiaTheme="minorEastAsia" w:cs="Arial"/>
        </w:rPr>
        <w:t xml:space="preserve">in </w:t>
      </w:r>
      <w:r w:rsidR="00AD30CA" w:rsidRPr="00BB4C4B">
        <w:rPr>
          <w:rFonts w:cs="Arial"/>
        </w:rPr>
        <w:t xml:space="preserve">this contribution, we </w:t>
      </w:r>
      <w:r w:rsidR="00B57201" w:rsidRPr="00BB4C4B">
        <w:rPr>
          <w:rFonts w:cs="Arial"/>
        </w:rPr>
        <w:t>would like</w:t>
      </w:r>
      <w:r w:rsidR="00AD30CA" w:rsidRPr="00BB4C4B">
        <w:rPr>
          <w:rFonts w:cs="Arial"/>
        </w:rPr>
        <w:t xml:space="preserve"> </w:t>
      </w:r>
      <w:r w:rsidR="00685790" w:rsidRPr="00BB4C4B">
        <w:rPr>
          <w:rFonts w:cs="Arial"/>
        </w:rPr>
        <w:t xml:space="preserve">to </w:t>
      </w:r>
      <w:r w:rsidR="008A143E" w:rsidRPr="00BB4C4B">
        <w:rPr>
          <w:rFonts w:cs="Arial"/>
        </w:rPr>
        <w:t>provide</w:t>
      </w:r>
      <w:r w:rsidR="00B57201" w:rsidRPr="00BB4C4B">
        <w:rPr>
          <w:rFonts w:cs="Arial"/>
        </w:rPr>
        <w:t xml:space="preserve"> some</w:t>
      </w:r>
      <w:r w:rsidR="008A143E" w:rsidRPr="00BB4C4B">
        <w:rPr>
          <w:rFonts w:cs="Arial"/>
        </w:rPr>
        <w:t xml:space="preserve"> further </w:t>
      </w:r>
      <w:r w:rsidR="00D10D18" w:rsidRPr="00BB4C4B">
        <w:rPr>
          <w:rFonts w:cs="Arial"/>
        </w:rPr>
        <w:t>discuss</w:t>
      </w:r>
      <w:r w:rsidR="008A143E" w:rsidRPr="00BB4C4B">
        <w:rPr>
          <w:rFonts w:cs="Arial"/>
        </w:rPr>
        <w:t>ion</w:t>
      </w:r>
      <w:r w:rsidR="00AD30CA" w:rsidRPr="00BB4C4B">
        <w:rPr>
          <w:rFonts w:cs="Arial"/>
        </w:rPr>
        <w:t xml:space="preserve"> on </w:t>
      </w:r>
      <w:r w:rsidR="00A865A2" w:rsidRPr="00BB4C4B">
        <w:rPr>
          <w:rFonts w:cs="Arial"/>
        </w:rPr>
        <w:t xml:space="preserve">some FFS issues about measurement enhancements including SMTC and measurement gaps in the email, for example, specific measurement configuration solution, UE assistance information for NW and the issue that the </w:t>
      </w:r>
      <w:r w:rsidR="00A865A2" w:rsidRPr="00BB4C4B">
        <w:rPr>
          <w:rFonts w:cs="Arial"/>
          <w:bCs/>
        </w:rPr>
        <w:t xml:space="preserve">effectiveness of the measurement configuration </w:t>
      </w:r>
      <w:r w:rsidR="00A865A2" w:rsidRPr="00BB4C4B">
        <w:rPr>
          <w:rFonts w:cs="Arial"/>
        </w:rPr>
        <w:t>which is not discussed in the email but also important.</w:t>
      </w:r>
    </w:p>
    <w:p w:rsidR="00156C4C" w:rsidRPr="00BB4C4B" w:rsidRDefault="002056EB">
      <w:pPr>
        <w:pStyle w:val="1"/>
        <w:rPr>
          <w:rFonts w:cs="Arial"/>
          <w:sz w:val="32"/>
          <w:szCs w:val="32"/>
        </w:rPr>
      </w:pPr>
      <w:r w:rsidRPr="00BB4C4B">
        <w:rPr>
          <w:rFonts w:cs="Arial"/>
          <w:sz w:val="32"/>
          <w:szCs w:val="32"/>
        </w:rPr>
        <w:t>Discussion</w:t>
      </w:r>
    </w:p>
    <w:p w:rsidR="005B6C73" w:rsidRPr="00BB4C4B" w:rsidRDefault="00D54AC2" w:rsidP="00565E48">
      <w:pPr>
        <w:pStyle w:val="B1"/>
        <w:spacing w:after="0" w:line="360" w:lineRule="auto"/>
        <w:ind w:left="0" w:firstLine="0"/>
        <w:rPr>
          <w:rFonts w:eastAsiaTheme="minorEastAsia" w:cs="Arial"/>
          <w:bCs/>
          <w:lang w:val="en-GB" w:eastAsia="zh-CN"/>
        </w:rPr>
      </w:pPr>
      <w:r w:rsidRPr="00BB4C4B">
        <w:rPr>
          <w:rFonts w:eastAsiaTheme="minorEastAsia" w:cs="Arial"/>
          <w:bCs/>
          <w:lang w:eastAsia="zh-CN"/>
        </w:rPr>
        <w:t>For</w:t>
      </w:r>
      <w:bookmarkStart w:id="2" w:name="_Hlk41985036"/>
      <w:r w:rsidR="00AF6B31" w:rsidRPr="00BB4C4B">
        <w:rPr>
          <w:rFonts w:eastAsiaTheme="minorEastAsia" w:cs="Arial"/>
          <w:bCs/>
          <w:lang w:eastAsia="zh-CN"/>
        </w:rPr>
        <w:t xml:space="preserve"> NTN scenario, </w:t>
      </w:r>
      <w:r w:rsidR="00D14DBD" w:rsidRPr="00BB4C4B">
        <w:rPr>
          <w:rFonts w:eastAsiaTheme="minorEastAsia" w:cs="Arial"/>
          <w:bCs/>
          <w:lang w:eastAsia="zh-CN"/>
        </w:rPr>
        <w:t>as shown in Fig.1,</w:t>
      </w:r>
      <w:r w:rsidR="00AF6B31" w:rsidRPr="00BB4C4B">
        <w:rPr>
          <w:rFonts w:eastAsiaTheme="minorEastAsia" w:cs="Arial"/>
          <w:bCs/>
          <w:lang w:eastAsia="zh-CN"/>
        </w:rPr>
        <w:t xml:space="preserve">the transmission distance difference between serving and neighbor satellites may be too long(e.g. </w:t>
      </w:r>
      <w:r w:rsidR="00AF6B31" w:rsidRPr="00BB4C4B">
        <w:rPr>
          <w:rFonts w:eastAsiaTheme="minorEastAsia" w:cs="Arial"/>
          <w:bCs/>
          <w:lang w:val="en-GB" w:eastAsia="zh-CN"/>
        </w:rPr>
        <w:t>about 0~serval hundreds of kilometres for LEO and 0~serval thousands of kilometres for GEO) leading to quite large propagation delay difference.</w:t>
      </w:r>
      <w:r w:rsidR="00564FE5" w:rsidRPr="00BB4C4B">
        <w:rPr>
          <w:rFonts w:eastAsiaTheme="minorEastAsia" w:cs="Arial"/>
          <w:bCs/>
          <w:lang w:val="en-GB" w:eastAsia="zh-CN"/>
        </w:rPr>
        <w:t xml:space="preserve"> </w:t>
      </w:r>
      <w:r w:rsidR="00564FE5" w:rsidRPr="00BB4C4B">
        <w:rPr>
          <w:rFonts w:eastAsiaTheme="minorEastAsia" w:cs="Arial"/>
          <w:bCs/>
          <w:lang w:eastAsia="zh-CN"/>
        </w:rPr>
        <w:t xml:space="preserve">Different from the existing measurement mechanism of the terrestrial network, if the propagation delay difference is not considered in NTN, the UE will miss the </w:t>
      </w:r>
      <w:r w:rsidR="00B5356D" w:rsidRPr="00BB4C4B">
        <w:rPr>
          <w:rFonts w:eastAsiaTheme="minorEastAsia" w:cs="Arial"/>
          <w:bCs/>
          <w:lang w:eastAsia="zh-CN"/>
        </w:rPr>
        <w:t xml:space="preserve">SSB/CSI-RS </w:t>
      </w:r>
      <w:r w:rsidR="00564FE5" w:rsidRPr="00BB4C4B">
        <w:rPr>
          <w:rFonts w:eastAsiaTheme="minorEastAsia" w:cs="Arial"/>
          <w:bCs/>
          <w:lang w:eastAsia="zh-CN"/>
        </w:rPr>
        <w:t>measurement window</w:t>
      </w:r>
      <w:r w:rsidR="00B5356D" w:rsidRPr="00BB4C4B">
        <w:rPr>
          <w:rFonts w:eastAsiaTheme="minorEastAsia" w:cs="Arial"/>
          <w:bCs/>
          <w:lang w:eastAsia="zh-CN"/>
        </w:rPr>
        <w:t xml:space="preserve"> of </w:t>
      </w:r>
      <w:proofErr w:type="spellStart"/>
      <w:r w:rsidR="00B5356D" w:rsidRPr="00BB4C4B">
        <w:rPr>
          <w:rFonts w:eastAsiaTheme="minorEastAsia" w:cs="Arial"/>
          <w:bCs/>
          <w:lang w:eastAsia="zh-CN"/>
        </w:rPr>
        <w:t>neighbour</w:t>
      </w:r>
      <w:proofErr w:type="spellEnd"/>
      <w:r w:rsidR="00B5356D" w:rsidRPr="00BB4C4B">
        <w:rPr>
          <w:rFonts w:eastAsiaTheme="minorEastAsia" w:cs="Arial"/>
          <w:bCs/>
          <w:lang w:eastAsia="zh-CN"/>
        </w:rPr>
        <w:t xml:space="preserve"> satellites</w:t>
      </w:r>
      <w:r w:rsidR="00564FE5" w:rsidRPr="00BB4C4B">
        <w:rPr>
          <w:rFonts w:eastAsiaTheme="minorEastAsia" w:cs="Arial"/>
          <w:bCs/>
          <w:lang w:eastAsia="zh-CN"/>
        </w:rPr>
        <w:t>.</w:t>
      </w:r>
      <w:r w:rsidR="009A3A69" w:rsidRPr="00BB4C4B">
        <w:rPr>
          <w:rFonts w:eastAsiaTheme="minorEastAsia" w:cs="Arial"/>
          <w:bCs/>
          <w:lang w:val="en-GB" w:eastAsia="zh-CN"/>
        </w:rPr>
        <w:t xml:space="preserve"> Therefore, in</w:t>
      </w:r>
      <w:r w:rsidR="009A3A69" w:rsidRPr="00BB4C4B">
        <w:rPr>
          <w:rFonts w:eastAsiaTheme="minorEastAsia" w:cs="Arial"/>
          <w:bCs/>
          <w:lang w:eastAsia="zh-CN"/>
        </w:rPr>
        <w:t xml:space="preserve"> order to perform the measurement correctly in NTN system, the measurement configuration</w:t>
      </w:r>
      <w:r w:rsidR="002D02C7" w:rsidRPr="00BB4C4B">
        <w:rPr>
          <w:rFonts w:eastAsiaTheme="minorEastAsia" w:cs="Arial"/>
          <w:bCs/>
          <w:lang w:eastAsia="zh-CN"/>
        </w:rPr>
        <w:t xml:space="preserve"> containing both SMTC and measurement gaps</w:t>
      </w:r>
      <w:r w:rsidR="009A3A69" w:rsidRPr="00BB4C4B">
        <w:rPr>
          <w:rFonts w:eastAsiaTheme="minorEastAsia" w:cs="Arial"/>
          <w:bCs/>
          <w:lang w:eastAsia="zh-CN"/>
        </w:rPr>
        <w:t xml:space="preserve"> needs to consider the propagation delay difference information.</w:t>
      </w:r>
      <w:r w:rsidR="00564FE5" w:rsidRPr="00BB4C4B">
        <w:rPr>
          <w:rFonts w:eastAsiaTheme="minorEastAsia" w:cs="Arial"/>
          <w:bCs/>
          <w:lang w:val="en-GB" w:eastAsia="zh-CN"/>
        </w:rPr>
        <w:t xml:space="preserve">  </w:t>
      </w:r>
    </w:p>
    <w:p w:rsidR="009F50E6" w:rsidRPr="00BB4C4B" w:rsidRDefault="00D14DBD" w:rsidP="00D14DBD">
      <w:pPr>
        <w:pStyle w:val="B1"/>
        <w:spacing w:after="0" w:line="360" w:lineRule="auto"/>
        <w:ind w:left="0" w:firstLine="0"/>
        <w:jc w:val="center"/>
        <w:rPr>
          <w:rFonts w:eastAsiaTheme="minorEastAsia" w:cs="Arial"/>
          <w:b/>
          <w:bCs/>
        </w:rPr>
      </w:pPr>
      <w:r w:rsidRPr="00BB4C4B">
        <w:rPr>
          <w:rFonts w:cs="Arial"/>
        </w:rPr>
        <w:object w:dxaOrig="9204" w:dyaOrig="7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4pt;height:128.65pt" o:ole="">
            <v:imagedata r:id="rId9" o:title=""/>
          </v:shape>
          <o:OLEObject Type="Embed" ProgID="Visio.Drawing.11" ShapeID="_x0000_i1025" DrawAspect="Content" ObjectID="_1678871165" r:id="rId10"/>
        </w:object>
      </w:r>
    </w:p>
    <w:p w:rsidR="00DA3207" w:rsidRPr="00BB4C4B" w:rsidRDefault="00B852D7" w:rsidP="00B852D7">
      <w:pPr>
        <w:pStyle w:val="B1"/>
        <w:spacing w:after="0" w:line="360" w:lineRule="auto"/>
        <w:ind w:left="0" w:firstLine="0"/>
        <w:jc w:val="center"/>
        <w:rPr>
          <w:rFonts w:eastAsiaTheme="minorEastAsia" w:cs="Arial"/>
          <w:bCs/>
          <w:lang w:eastAsia="zh-CN"/>
        </w:rPr>
      </w:pPr>
      <w:r w:rsidRPr="00BB4C4B">
        <w:rPr>
          <w:rFonts w:eastAsiaTheme="minorEastAsia" w:cs="Arial"/>
          <w:bCs/>
          <w:lang w:eastAsia="zh-CN"/>
        </w:rPr>
        <w:t>Fig.1 Distance difference between two satellites</w:t>
      </w:r>
    </w:p>
    <w:p w:rsidR="006F1364" w:rsidRPr="00BB4C4B" w:rsidRDefault="00FF18F0" w:rsidP="00276D1B">
      <w:pPr>
        <w:pStyle w:val="B1"/>
        <w:spacing w:after="0" w:line="360" w:lineRule="auto"/>
        <w:ind w:left="0" w:firstLine="0"/>
        <w:rPr>
          <w:rFonts w:eastAsiaTheme="minorEastAsia" w:cs="Arial"/>
          <w:b/>
          <w:bCs/>
          <w:lang w:eastAsia="zh-CN"/>
        </w:rPr>
      </w:pPr>
      <w:r w:rsidRPr="00BB4C4B">
        <w:rPr>
          <w:rFonts w:eastAsiaTheme="minorEastAsia" w:cs="Arial"/>
          <w:b/>
          <w:bCs/>
          <w:lang w:eastAsia="zh-CN"/>
        </w:rPr>
        <w:t xml:space="preserve">Proposal 1: </w:t>
      </w:r>
      <w:r w:rsidR="00D51E86" w:rsidRPr="00BB4C4B">
        <w:rPr>
          <w:rFonts w:eastAsiaTheme="minorEastAsia" w:cs="Arial"/>
          <w:b/>
          <w:bCs/>
          <w:lang w:eastAsia="zh-CN"/>
        </w:rPr>
        <w:t xml:space="preserve">In NTN, </w:t>
      </w:r>
      <w:r w:rsidR="005B669F" w:rsidRPr="00BB4C4B">
        <w:rPr>
          <w:rFonts w:eastAsiaTheme="minorEastAsia" w:cs="Arial"/>
          <w:b/>
          <w:bCs/>
          <w:lang w:eastAsia="zh-CN"/>
        </w:rPr>
        <w:t>both</w:t>
      </w:r>
      <w:r w:rsidR="00D51E86" w:rsidRPr="00BB4C4B">
        <w:rPr>
          <w:rFonts w:eastAsiaTheme="minorEastAsia" w:cs="Arial"/>
          <w:b/>
          <w:bCs/>
          <w:lang w:eastAsia="zh-CN"/>
        </w:rPr>
        <w:t xml:space="preserve"> SMTC and measurement gaps configuration need to consider the propagation delay difference information.</w:t>
      </w:r>
    </w:p>
    <w:p w:rsidR="00061817" w:rsidRPr="00BB4C4B" w:rsidRDefault="00061817" w:rsidP="00C7319B">
      <w:pPr>
        <w:pStyle w:val="B1"/>
        <w:spacing w:after="0" w:line="360" w:lineRule="auto"/>
        <w:ind w:left="0" w:firstLine="0"/>
        <w:rPr>
          <w:rFonts w:eastAsiaTheme="minorEastAsia" w:cs="Arial"/>
          <w:bCs/>
          <w:lang w:eastAsia="zh-CN"/>
        </w:rPr>
      </w:pPr>
    </w:p>
    <w:p w:rsidR="00DB04E1" w:rsidRPr="00BB4C4B" w:rsidRDefault="00015A43" w:rsidP="00C7319B">
      <w:pPr>
        <w:pStyle w:val="B1"/>
        <w:spacing w:after="0" w:line="360" w:lineRule="auto"/>
        <w:ind w:left="0" w:firstLine="0"/>
        <w:rPr>
          <w:rFonts w:eastAsiaTheme="minorEastAsia" w:cs="Arial"/>
          <w:bCs/>
          <w:lang w:eastAsia="zh-CN"/>
        </w:rPr>
      </w:pPr>
      <w:r w:rsidRPr="00BB4C4B">
        <w:rPr>
          <w:rFonts w:eastAsiaTheme="minorEastAsia" w:cs="Arial"/>
          <w:bCs/>
          <w:lang w:eastAsia="zh-CN"/>
        </w:rPr>
        <w:t>First of all, t</w:t>
      </w:r>
      <w:r w:rsidR="00093322" w:rsidRPr="00BB4C4B">
        <w:rPr>
          <w:rFonts w:eastAsiaTheme="minorEastAsia" w:cs="Arial"/>
          <w:bCs/>
          <w:lang w:eastAsia="zh-CN"/>
        </w:rPr>
        <w:t xml:space="preserve">he </w:t>
      </w:r>
      <w:r w:rsidR="00F3480C" w:rsidRPr="00BB4C4B">
        <w:rPr>
          <w:rFonts w:eastAsiaTheme="minorEastAsia" w:cs="Arial"/>
          <w:bCs/>
          <w:lang w:eastAsia="zh-CN"/>
        </w:rPr>
        <w:t xml:space="preserve">measurement configuration </w:t>
      </w:r>
      <w:r w:rsidR="00093322" w:rsidRPr="00BB4C4B">
        <w:rPr>
          <w:rFonts w:eastAsiaTheme="minorEastAsia" w:cs="Arial"/>
          <w:bCs/>
          <w:lang w:eastAsia="zh-CN"/>
        </w:rPr>
        <w:t xml:space="preserve">solution </w:t>
      </w:r>
      <w:r w:rsidR="009472DB" w:rsidRPr="00BB4C4B">
        <w:rPr>
          <w:rFonts w:eastAsiaTheme="minorEastAsia" w:cs="Arial"/>
          <w:bCs/>
          <w:lang w:eastAsia="zh-CN"/>
        </w:rPr>
        <w:t>may</w:t>
      </w:r>
      <w:r w:rsidR="00093322" w:rsidRPr="00BB4C4B">
        <w:rPr>
          <w:rFonts w:eastAsiaTheme="minorEastAsia" w:cs="Arial"/>
          <w:bCs/>
          <w:lang w:eastAsia="zh-CN"/>
        </w:rPr>
        <w:t xml:space="preserve"> be considered from two categories: </w:t>
      </w:r>
      <w:r w:rsidR="00CE6BD8" w:rsidRPr="00BB4C4B">
        <w:rPr>
          <w:rFonts w:eastAsiaTheme="minorEastAsia" w:cs="Arial"/>
          <w:bCs/>
          <w:lang w:eastAsia="zh-CN"/>
        </w:rPr>
        <w:t xml:space="preserve">NW-based </w:t>
      </w:r>
      <w:r w:rsidR="00CE6BD8" w:rsidRPr="00BB4C4B">
        <w:rPr>
          <w:rFonts w:eastAsiaTheme="minorEastAsia" w:cs="Arial"/>
          <w:bCs/>
          <w:lang w:eastAsia="zh-CN"/>
        </w:rPr>
        <w:t xml:space="preserve">decision and </w:t>
      </w:r>
      <w:r w:rsidR="00093322" w:rsidRPr="00BB4C4B">
        <w:rPr>
          <w:rFonts w:eastAsiaTheme="minorEastAsia" w:cs="Arial"/>
          <w:bCs/>
          <w:lang w:eastAsia="zh-CN"/>
        </w:rPr>
        <w:t>UE-based decision.</w:t>
      </w:r>
      <w:r w:rsidR="003B643A" w:rsidRPr="00BB4C4B">
        <w:rPr>
          <w:rFonts w:eastAsiaTheme="minorEastAsia" w:cs="Arial"/>
          <w:bCs/>
          <w:lang w:eastAsia="zh-CN"/>
        </w:rPr>
        <w:t xml:space="preserve"> </w:t>
      </w:r>
    </w:p>
    <w:p w:rsidR="00DB04E1" w:rsidRPr="00BB4C4B" w:rsidRDefault="00DB04E1" w:rsidP="00DB04E1">
      <w:pPr>
        <w:pStyle w:val="B1"/>
        <w:spacing w:after="0" w:line="360" w:lineRule="auto"/>
        <w:ind w:left="0" w:firstLine="0"/>
        <w:rPr>
          <w:rFonts w:eastAsiaTheme="minorEastAsia" w:cs="Arial"/>
          <w:bCs/>
          <w:lang w:eastAsia="zh-CN"/>
        </w:rPr>
      </w:pPr>
      <w:r w:rsidRPr="00BB4C4B">
        <w:rPr>
          <w:rFonts w:eastAsiaTheme="minorEastAsia" w:cs="Arial"/>
          <w:bCs/>
          <w:lang w:eastAsia="zh-CN"/>
        </w:rPr>
        <w:t xml:space="preserve">For NW-based decision solution, the final SMTC/measurement gap configuration is provided by NW. Similar to the traditional procedure of UE requesting something from the NW, UE reports the calculated propagation delay information between target cell and serving cell. Then, the serving cell provided proper measurement configuration to the UE according the reported propagation delay information. </w:t>
      </w:r>
    </w:p>
    <w:p w:rsidR="00DB04E1" w:rsidRPr="00BB4C4B" w:rsidRDefault="00DB04E1" w:rsidP="00DB04E1">
      <w:pPr>
        <w:pStyle w:val="B1"/>
        <w:spacing w:after="0" w:line="360" w:lineRule="auto"/>
        <w:ind w:left="0" w:firstLine="0"/>
        <w:rPr>
          <w:rFonts w:eastAsiaTheme="minorEastAsia" w:cs="Arial"/>
          <w:bCs/>
          <w:lang w:eastAsia="zh-CN"/>
        </w:rPr>
      </w:pPr>
      <w:r w:rsidRPr="00BB4C4B">
        <w:rPr>
          <w:rFonts w:eastAsiaTheme="minorEastAsia" w:cs="Arial"/>
          <w:bCs/>
          <w:lang w:eastAsia="zh-CN"/>
        </w:rPr>
        <w:t>Considering the RTT delay, the reporting granularity of the propagation delay could be a specific delay or a step range (e.g. 100ms as a step). For the step range reporting granularity, the NW configured same measurement configuration to UEs that report the propagation delay difference information belonging to the same delay step range (for example, corresponding to the maximum value of the propagation delay difference reported by the UEs).</w:t>
      </w:r>
    </w:p>
    <w:p w:rsidR="00DB04E1" w:rsidRPr="00BB4C4B" w:rsidRDefault="00DB04E1" w:rsidP="00DB04E1">
      <w:pPr>
        <w:pStyle w:val="B1"/>
        <w:spacing w:after="0" w:line="360" w:lineRule="auto"/>
        <w:ind w:left="0" w:firstLine="0"/>
        <w:rPr>
          <w:rFonts w:eastAsiaTheme="minorEastAsia" w:cs="Arial"/>
          <w:b/>
          <w:bCs/>
        </w:rPr>
      </w:pPr>
      <w:r w:rsidRPr="00BB4C4B">
        <w:rPr>
          <w:rFonts w:eastAsiaTheme="minorEastAsia" w:cs="Arial"/>
          <w:b/>
          <w:bCs/>
        </w:rPr>
        <w:t xml:space="preserve">Proposal </w:t>
      </w:r>
      <w:r w:rsidRPr="00BB4C4B">
        <w:rPr>
          <w:rFonts w:eastAsiaTheme="minorEastAsia" w:cs="Arial"/>
          <w:b/>
          <w:bCs/>
          <w:lang w:eastAsia="zh-CN"/>
        </w:rPr>
        <w:t>2</w:t>
      </w:r>
      <w:r w:rsidRPr="00BB4C4B">
        <w:rPr>
          <w:rFonts w:eastAsiaTheme="minorEastAsia" w:cs="Arial"/>
          <w:b/>
          <w:bCs/>
        </w:rPr>
        <w:t xml:space="preserve">: RAN2 </w:t>
      </w:r>
      <w:r w:rsidRPr="00BB4C4B">
        <w:rPr>
          <w:rFonts w:eastAsiaTheme="minorEastAsia" w:cs="Arial"/>
          <w:b/>
          <w:bCs/>
          <w:lang w:eastAsia="zh-CN"/>
        </w:rPr>
        <w:t>can regard</w:t>
      </w:r>
      <w:r w:rsidRPr="00BB4C4B">
        <w:rPr>
          <w:rFonts w:eastAsiaTheme="minorEastAsia" w:cs="Arial"/>
          <w:b/>
          <w:bCs/>
        </w:rPr>
        <w:t xml:space="preserve"> NW-based decision solution</w:t>
      </w:r>
      <w:r w:rsidRPr="00BB4C4B">
        <w:rPr>
          <w:rFonts w:eastAsiaTheme="minorEastAsia" w:cs="Arial"/>
          <w:b/>
          <w:bCs/>
          <w:lang w:eastAsia="zh-CN"/>
        </w:rPr>
        <w:t xml:space="preserve"> as baseline</w:t>
      </w:r>
      <w:r w:rsidRPr="00BB4C4B">
        <w:rPr>
          <w:rFonts w:eastAsiaTheme="minorEastAsia" w:cs="Arial"/>
          <w:b/>
          <w:bCs/>
        </w:rPr>
        <w:t xml:space="preserve">, </w:t>
      </w:r>
      <w:r w:rsidRPr="00BB4C4B">
        <w:rPr>
          <w:rFonts w:eastAsiaTheme="minorEastAsia" w:cs="Arial"/>
          <w:b/>
          <w:bCs/>
          <w:lang w:eastAsia="zh-CN"/>
        </w:rPr>
        <w:t>i.e.,</w:t>
      </w:r>
      <w:r w:rsidRPr="00BB4C4B">
        <w:rPr>
          <w:rFonts w:eastAsiaTheme="minorEastAsia" w:cs="Arial"/>
          <w:b/>
          <w:bCs/>
        </w:rPr>
        <w:t xml:space="preserve"> the serving cell provided proper measurement configuration to the UE according the reported propagation delay information by the UE. </w:t>
      </w:r>
    </w:p>
    <w:p w:rsidR="00DB04E1" w:rsidRPr="00BB4C4B" w:rsidRDefault="00DB04E1" w:rsidP="00DB04E1">
      <w:pPr>
        <w:pStyle w:val="B1"/>
        <w:spacing w:after="0" w:line="360" w:lineRule="auto"/>
        <w:ind w:left="0" w:firstLine="0"/>
        <w:rPr>
          <w:rFonts w:eastAsiaTheme="minorEastAsia" w:cs="Arial"/>
          <w:b/>
          <w:bCs/>
        </w:rPr>
      </w:pPr>
      <w:r w:rsidRPr="00BB4C4B">
        <w:rPr>
          <w:rFonts w:eastAsiaTheme="minorEastAsia" w:cs="Arial"/>
          <w:b/>
          <w:bCs/>
        </w:rPr>
        <w:t xml:space="preserve">Proposal </w:t>
      </w:r>
      <w:r w:rsidRPr="00BB4C4B">
        <w:rPr>
          <w:rFonts w:eastAsiaTheme="minorEastAsia" w:cs="Arial"/>
          <w:b/>
          <w:bCs/>
          <w:lang w:eastAsia="zh-CN"/>
        </w:rPr>
        <w:t>3</w:t>
      </w:r>
      <w:r w:rsidRPr="00BB4C4B">
        <w:rPr>
          <w:rFonts w:eastAsiaTheme="minorEastAsia" w:cs="Arial"/>
          <w:b/>
          <w:bCs/>
        </w:rPr>
        <w:t>: Considering the RTT delay, the reporting granularity of the propagation delay could be a specific delay or a step range</w:t>
      </w:r>
      <w:r w:rsidRPr="00BB4C4B">
        <w:rPr>
          <w:rFonts w:eastAsiaTheme="minorEastAsia" w:cs="Arial"/>
          <w:b/>
          <w:bCs/>
          <w:lang w:eastAsia="zh-CN"/>
        </w:rPr>
        <w:t xml:space="preserve"> </w:t>
      </w:r>
      <w:r w:rsidRPr="00BB4C4B">
        <w:rPr>
          <w:rFonts w:eastAsiaTheme="minorEastAsia" w:cs="Arial"/>
          <w:b/>
          <w:bCs/>
        </w:rPr>
        <w:t>(e.g. 100ms as a step).</w:t>
      </w:r>
    </w:p>
    <w:p w:rsidR="00DB04E1" w:rsidRPr="00BB4C4B" w:rsidRDefault="00DB04E1" w:rsidP="00C7319B">
      <w:pPr>
        <w:pStyle w:val="B1"/>
        <w:spacing w:after="0" w:line="360" w:lineRule="auto"/>
        <w:ind w:left="0" w:firstLine="0"/>
        <w:rPr>
          <w:rFonts w:eastAsiaTheme="minorEastAsia" w:cs="Arial"/>
          <w:bCs/>
          <w:lang w:eastAsia="zh-CN"/>
        </w:rPr>
      </w:pPr>
    </w:p>
    <w:p w:rsidR="0047693F" w:rsidRPr="00BB4C4B" w:rsidRDefault="003B643A" w:rsidP="00C7319B">
      <w:pPr>
        <w:pStyle w:val="B1"/>
        <w:spacing w:after="0" w:line="360" w:lineRule="auto"/>
        <w:ind w:left="0" w:firstLine="0"/>
        <w:rPr>
          <w:rFonts w:eastAsiaTheme="minorEastAsia" w:cs="Arial"/>
          <w:bCs/>
          <w:lang w:eastAsia="zh-CN"/>
        </w:rPr>
      </w:pPr>
      <w:r w:rsidRPr="00BB4C4B">
        <w:rPr>
          <w:rFonts w:eastAsiaTheme="minorEastAsia" w:cs="Arial"/>
          <w:bCs/>
          <w:lang w:eastAsia="zh-CN"/>
        </w:rPr>
        <w:t xml:space="preserve">For UE-based decision solution, </w:t>
      </w:r>
      <w:r w:rsidR="003A5475" w:rsidRPr="00BB4C4B">
        <w:rPr>
          <w:rFonts w:eastAsiaTheme="minorEastAsia" w:cs="Arial"/>
          <w:bCs/>
          <w:lang w:eastAsia="zh-CN"/>
        </w:rPr>
        <w:t xml:space="preserve">in general, the final </w:t>
      </w:r>
      <w:r w:rsidR="00F76329" w:rsidRPr="00BB4C4B">
        <w:rPr>
          <w:rFonts w:eastAsiaTheme="minorEastAsia" w:cs="Arial"/>
          <w:bCs/>
          <w:lang w:eastAsia="zh-CN"/>
        </w:rPr>
        <w:t>SMTC/measurement gap</w:t>
      </w:r>
      <w:r w:rsidR="003A5475" w:rsidRPr="00BB4C4B">
        <w:rPr>
          <w:rFonts w:eastAsiaTheme="minorEastAsia" w:cs="Arial"/>
          <w:bCs/>
          <w:lang w:eastAsia="zh-CN"/>
        </w:rPr>
        <w:t xml:space="preserve"> configuration is determined by UE.</w:t>
      </w:r>
      <w:r w:rsidR="00DD5E04" w:rsidRPr="00BB4C4B">
        <w:rPr>
          <w:rFonts w:eastAsiaTheme="minorEastAsia" w:cs="Arial"/>
          <w:bCs/>
          <w:lang w:eastAsia="zh-CN"/>
        </w:rPr>
        <w:t xml:space="preserve"> For example, the </w:t>
      </w:r>
      <w:r w:rsidR="006F79F0" w:rsidRPr="00BB4C4B">
        <w:rPr>
          <w:rFonts w:eastAsiaTheme="minorEastAsia" w:cs="Arial"/>
          <w:bCs/>
          <w:lang w:eastAsia="zh-CN"/>
        </w:rPr>
        <w:t>NW</w:t>
      </w:r>
      <w:r w:rsidR="00DD5E04" w:rsidRPr="00BB4C4B">
        <w:rPr>
          <w:rFonts w:eastAsiaTheme="minorEastAsia" w:cs="Arial"/>
          <w:bCs/>
          <w:lang w:eastAsia="zh-CN"/>
        </w:rPr>
        <w:t xml:space="preserve"> configures the UE with multiple </w:t>
      </w:r>
      <w:r w:rsidR="00F76329" w:rsidRPr="00BB4C4B">
        <w:rPr>
          <w:rFonts w:eastAsiaTheme="minorEastAsia" w:cs="Arial"/>
          <w:bCs/>
          <w:lang w:eastAsia="zh-CN"/>
        </w:rPr>
        <w:t>SMTC/measurement gap</w:t>
      </w:r>
      <w:r w:rsidR="00DD5E04" w:rsidRPr="00BB4C4B">
        <w:rPr>
          <w:rFonts w:eastAsiaTheme="minorEastAsia" w:cs="Arial"/>
          <w:bCs/>
          <w:lang w:eastAsia="zh-CN"/>
        </w:rPr>
        <w:t xml:space="preserve"> configurations corresponding to the delay difference between </w:t>
      </w:r>
      <w:r w:rsidR="00810C04" w:rsidRPr="00BB4C4B">
        <w:rPr>
          <w:rFonts w:eastAsiaTheme="minorEastAsia" w:cs="Arial"/>
          <w:bCs/>
          <w:lang w:eastAsia="zh-CN"/>
        </w:rPr>
        <w:t>different</w:t>
      </w:r>
      <w:r w:rsidR="00C243FE" w:rsidRPr="00BB4C4B">
        <w:rPr>
          <w:rFonts w:eastAsiaTheme="minorEastAsia" w:cs="Arial"/>
          <w:bCs/>
          <w:lang w:eastAsia="zh-CN"/>
        </w:rPr>
        <w:t xml:space="preserve"> </w:t>
      </w:r>
      <w:r w:rsidR="00DD5E04" w:rsidRPr="00BB4C4B">
        <w:rPr>
          <w:rFonts w:eastAsiaTheme="minorEastAsia" w:cs="Arial"/>
          <w:bCs/>
          <w:lang w:eastAsia="zh-CN"/>
        </w:rPr>
        <w:t xml:space="preserve">target cell and the serving cell. The UE calculates the </w:t>
      </w:r>
      <w:r w:rsidR="0020003A" w:rsidRPr="00BB4C4B">
        <w:rPr>
          <w:rFonts w:eastAsiaTheme="minorEastAsia" w:cs="Arial"/>
          <w:bCs/>
          <w:lang w:eastAsia="zh-CN"/>
        </w:rPr>
        <w:t xml:space="preserve">propagation </w:t>
      </w:r>
      <w:r w:rsidR="00DD5E04" w:rsidRPr="00BB4C4B">
        <w:rPr>
          <w:rFonts w:eastAsiaTheme="minorEastAsia" w:cs="Arial"/>
          <w:bCs/>
          <w:lang w:eastAsia="zh-CN"/>
        </w:rPr>
        <w:t>delay difference between at least one target cell and the serving cell according to its own location information and satellite ephemeris information,</w:t>
      </w:r>
      <w:r w:rsidR="00F76329" w:rsidRPr="00BB4C4B">
        <w:rPr>
          <w:rFonts w:eastAsiaTheme="minorEastAsia" w:cs="Arial"/>
          <w:bCs/>
          <w:lang w:eastAsia="zh-CN"/>
        </w:rPr>
        <w:t xml:space="preserve"> selecting</w:t>
      </w:r>
      <w:r w:rsidR="00DD5E04" w:rsidRPr="00BB4C4B">
        <w:rPr>
          <w:rFonts w:eastAsiaTheme="minorEastAsia" w:cs="Arial"/>
          <w:bCs/>
          <w:lang w:eastAsia="zh-CN"/>
        </w:rPr>
        <w:t xml:space="preserve"> the </w:t>
      </w:r>
      <w:r w:rsidR="00F76329" w:rsidRPr="00BB4C4B">
        <w:rPr>
          <w:rFonts w:eastAsiaTheme="minorEastAsia" w:cs="Arial"/>
          <w:bCs/>
          <w:lang w:eastAsia="zh-CN"/>
        </w:rPr>
        <w:t>most matching</w:t>
      </w:r>
      <w:r w:rsidR="00DD5E04" w:rsidRPr="00BB4C4B">
        <w:rPr>
          <w:rFonts w:eastAsiaTheme="minorEastAsia" w:cs="Arial"/>
          <w:bCs/>
          <w:lang w:eastAsia="zh-CN"/>
        </w:rPr>
        <w:t xml:space="preserve"> measurement configuration</w:t>
      </w:r>
      <w:r w:rsidR="0020003A" w:rsidRPr="00BB4C4B">
        <w:rPr>
          <w:rFonts w:eastAsiaTheme="minorEastAsia" w:cs="Arial"/>
          <w:bCs/>
          <w:lang w:eastAsia="zh-CN"/>
        </w:rPr>
        <w:t xml:space="preserve"> according to the UE-calculated propagation delay difference</w:t>
      </w:r>
      <w:r w:rsidR="00F76329" w:rsidRPr="00BB4C4B">
        <w:rPr>
          <w:rFonts w:eastAsiaTheme="minorEastAsia" w:cs="Arial"/>
          <w:bCs/>
          <w:lang w:eastAsia="zh-CN"/>
        </w:rPr>
        <w:t>.</w:t>
      </w:r>
      <w:r w:rsidR="0020003A" w:rsidRPr="00BB4C4B">
        <w:rPr>
          <w:rFonts w:eastAsiaTheme="minorEastAsia" w:cs="Arial"/>
          <w:bCs/>
          <w:lang w:eastAsia="zh-CN"/>
        </w:rPr>
        <w:t xml:space="preserve"> </w:t>
      </w:r>
      <w:r w:rsidR="001B6E6A" w:rsidRPr="00BB4C4B">
        <w:rPr>
          <w:rFonts w:eastAsiaTheme="minorEastAsia" w:cs="Arial"/>
          <w:bCs/>
          <w:lang w:eastAsia="zh-CN"/>
        </w:rPr>
        <w:t xml:space="preserve">As a prerequisite, </w:t>
      </w:r>
      <w:r w:rsidR="008C6032" w:rsidRPr="00BB4C4B">
        <w:rPr>
          <w:rFonts w:eastAsiaTheme="minorEastAsia" w:cs="Arial"/>
          <w:bCs/>
          <w:lang w:eastAsia="zh-CN"/>
        </w:rPr>
        <w:t xml:space="preserve">the mapping relationship between propagation delay difference and measurement configuration </w:t>
      </w:r>
      <w:r w:rsidR="00311154" w:rsidRPr="00BB4C4B">
        <w:rPr>
          <w:rFonts w:eastAsiaTheme="minorEastAsia" w:cs="Arial"/>
          <w:bCs/>
          <w:lang w:eastAsia="zh-CN"/>
        </w:rPr>
        <w:t>should be</w:t>
      </w:r>
      <w:r w:rsidR="008C6032" w:rsidRPr="00BB4C4B">
        <w:rPr>
          <w:rFonts w:eastAsiaTheme="minorEastAsia" w:cs="Arial"/>
          <w:bCs/>
          <w:lang w:eastAsia="zh-CN"/>
        </w:rPr>
        <w:t xml:space="preserve"> known by both UE and NW.</w:t>
      </w:r>
      <w:r w:rsidR="00700B31" w:rsidRPr="00BB4C4B">
        <w:rPr>
          <w:rFonts w:eastAsiaTheme="minorEastAsia" w:cs="Arial"/>
          <w:bCs/>
          <w:lang w:eastAsia="zh-CN"/>
        </w:rPr>
        <w:t xml:space="preserve"> </w:t>
      </w:r>
    </w:p>
    <w:p w:rsidR="00F76329" w:rsidRPr="00BB4C4B" w:rsidRDefault="00700B31" w:rsidP="00C7319B">
      <w:pPr>
        <w:pStyle w:val="B1"/>
        <w:spacing w:after="0" w:line="360" w:lineRule="auto"/>
        <w:ind w:left="0" w:firstLine="0"/>
        <w:rPr>
          <w:rFonts w:eastAsiaTheme="minorEastAsia" w:cs="Arial"/>
          <w:bCs/>
          <w:lang w:eastAsia="zh-CN"/>
        </w:rPr>
      </w:pPr>
      <w:r w:rsidRPr="00BB4C4B">
        <w:rPr>
          <w:rFonts w:eastAsiaTheme="minorEastAsia" w:cs="Arial"/>
          <w:bCs/>
          <w:lang w:eastAsia="zh-CN"/>
        </w:rPr>
        <w:t xml:space="preserve">In order for the </w:t>
      </w:r>
      <w:r w:rsidR="001E51C5" w:rsidRPr="00BB4C4B">
        <w:rPr>
          <w:rFonts w:eastAsiaTheme="minorEastAsia" w:cs="Arial"/>
          <w:bCs/>
          <w:lang w:eastAsia="zh-CN"/>
        </w:rPr>
        <w:t>UE</w:t>
      </w:r>
      <w:r w:rsidRPr="00BB4C4B">
        <w:rPr>
          <w:rFonts w:eastAsiaTheme="minorEastAsia" w:cs="Arial"/>
          <w:bCs/>
          <w:lang w:eastAsia="zh-CN"/>
        </w:rPr>
        <w:t xml:space="preserve"> and the </w:t>
      </w:r>
      <w:r w:rsidR="001E51C5" w:rsidRPr="00BB4C4B">
        <w:rPr>
          <w:rFonts w:eastAsiaTheme="minorEastAsia" w:cs="Arial"/>
          <w:bCs/>
          <w:lang w:eastAsia="zh-CN"/>
        </w:rPr>
        <w:t>NW</w:t>
      </w:r>
      <w:r w:rsidRPr="00BB4C4B">
        <w:rPr>
          <w:rFonts w:eastAsiaTheme="minorEastAsia" w:cs="Arial"/>
          <w:bCs/>
          <w:lang w:eastAsia="zh-CN"/>
        </w:rPr>
        <w:t xml:space="preserve"> to have a consistent understanding, the </w:t>
      </w:r>
      <w:r w:rsidR="001E51C5" w:rsidRPr="00BB4C4B">
        <w:rPr>
          <w:rFonts w:eastAsiaTheme="minorEastAsia" w:cs="Arial"/>
          <w:bCs/>
          <w:lang w:eastAsia="zh-CN"/>
        </w:rPr>
        <w:t>UE</w:t>
      </w:r>
      <w:r w:rsidRPr="00BB4C4B">
        <w:rPr>
          <w:rFonts w:eastAsiaTheme="minorEastAsia" w:cs="Arial"/>
          <w:bCs/>
          <w:lang w:eastAsia="zh-CN"/>
        </w:rPr>
        <w:t xml:space="preserve"> needs to report the selected </w:t>
      </w:r>
      <w:r w:rsidR="001E51C5" w:rsidRPr="00BB4C4B">
        <w:rPr>
          <w:rFonts w:eastAsiaTheme="minorEastAsia" w:cs="Arial"/>
          <w:bCs/>
          <w:lang w:eastAsia="zh-CN"/>
        </w:rPr>
        <w:t>SMTC/measurement gap configuration to the NW</w:t>
      </w:r>
      <w:r w:rsidR="0047693F" w:rsidRPr="00BB4C4B">
        <w:rPr>
          <w:rFonts w:eastAsiaTheme="minorEastAsia" w:cs="Arial"/>
          <w:bCs/>
          <w:lang w:eastAsia="zh-CN"/>
        </w:rPr>
        <w:t xml:space="preserve">. </w:t>
      </w:r>
      <w:r w:rsidR="0066133D" w:rsidRPr="00BB4C4B">
        <w:rPr>
          <w:rFonts w:eastAsiaTheme="minorEastAsia" w:cs="Arial"/>
          <w:bCs/>
          <w:lang w:eastAsia="zh-CN"/>
        </w:rPr>
        <w:t>Then</w:t>
      </w:r>
      <w:r w:rsidRPr="00BB4C4B">
        <w:rPr>
          <w:rFonts w:eastAsiaTheme="minorEastAsia" w:cs="Arial"/>
          <w:bCs/>
          <w:lang w:eastAsia="zh-CN"/>
        </w:rPr>
        <w:t xml:space="preserve">, the </w:t>
      </w:r>
      <w:r w:rsidR="001070D1" w:rsidRPr="00BB4C4B">
        <w:rPr>
          <w:rFonts w:eastAsiaTheme="minorEastAsia" w:cs="Arial"/>
          <w:bCs/>
          <w:lang w:eastAsia="zh-CN"/>
        </w:rPr>
        <w:t xml:space="preserve">NW </w:t>
      </w:r>
      <w:r w:rsidRPr="00BB4C4B">
        <w:rPr>
          <w:rFonts w:eastAsiaTheme="minorEastAsia" w:cs="Arial"/>
          <w:bCs/>
          <w:lang w:eastAsia="zh-CN"/>
        </w:rPr>
        <w:t xml:space="preserve">and the </w:t>
      </w:r>
      <w:r w:rsidR="001070D1" w:rsidRPr="00BB4C4B">
        <w:rPr>
          <w:rFonts w:eastAsiaTheme="minorEastAsia" w:cs="Arial"/>
          <w:bCs/>
          <w:lang w:eastAsia="zh-CN"/>
        </w:rPr>
        <w:t>UE</w:t>
      </w:r>
      <w:r w:rsidRPr="00BB4C4B">
        <w:rPr>
          <w:rFonts w:eastAsiaTheme="minorEastAsia" w:cs="Arial"/>
          <w:bCs/>
          <w:lang w:eastAsia="zh-CN"/>
        </w:rPr>
        <w:t xml:space="preserve"> have a</w:t>
      </w:r>
      <w:r w:rsidR="00943407" w:rsidRPr="00BB4C4B">
        <w:rPr>
          <w:rFonts w:eastAsiaTheme="minorEastAsia" w:cs="Arial"/>
          <w:bCs/>
          <w:lang w:eastAsia="zh-CN"/>
        </w:rPr>
        <w:t>n</w:t>
      </w:r>
      <w:r w:rsidRPr="00BB4C4B">
        <w:rPr>
          <w:rFonts w:eastAsiaTheme="minorEastAsia" w:cs="Arial"/>
          <w:bCs/>
          <w:lang w:eastAsia="zh-CN"/>
        </w:rPr>
        <w:t xml:space="preserve"> </w:t>
      </w:r>
      <w:r w:rsidR="00943407" w:rsidRPr="00BB4C4B">
        <w:rPr>
          <w:rFonts w:eastAsiaTheme="minorEastAsia" w:cs="Arial"/>
          <w:bCs/>
          <w:lang w:eastAsia="zh-CN"/>
        </w:rPr>
        <w:t>alignment</w:t>
      </w:r>
      <w:r w:rsidRPr="00BB4C4B">
        <w:rPr>
          <w:rFonts w:eastAsiaTheme="minorEastAsia" w:cs="Arial"/>
          <w:bCs/>
          <w:lang w:eastAsia="zh-CN"/>
        </w:rPr>
        <w:t xml:space="preserve"> at any time and </w:t>
      </w:r>
      <w:r w:rsidR="00943407" w:rsidRPr="00BB4C4B">
        <w:rPr>
          <w:rFonts w:eastAsiaTheme="minorEastAsia" w:cs="Arial"/>
          <w:bCs/>
          <w:lang w:eastAsia="zh-CN"/>
        </w:rPr>
        <w:t>reduce the</w:t>
      </w:r>
      <w:r w:rsidRPr="00BB4C4B">
        <w:rPr>
          <w:rFonts w:eastAsiaTheme="minorEastAsia" w:cs="Arial"/>
          <w:bCs/>
          <w:lang w:eastAsia="zh-CN"/>
        </w:rPr>
        <w:t xml:space="preserve"> report signaling overhead</w:t>
      </w:r>
      <w:r w:rsidR="00943407" w:rsidRPr="00BB4C4B">
        <w:rPr>
          <w:rFonts w:eastAsiaTheme="minorEastAsia" w:cs="Arial"/>
          <w:bCs/>
          <w:lang w:eastAsia="zh-CN"/>
        </w:rPr>
        <w:t xml:space="preserve"> by the UE.</w:t>
      </w:r>
    </w:p>
    <w:p w:rsidR="00DB04E1" w:rsidRPr="00BB4C4B" w:rsidRDefault="0024166D" w:rsidP="00ED2F40">
      <w:pPr>
        <w:pStyle w:val="B1"/>
        <w:spacing w:after="0" w:line="360" w:lineRule="auto"/>
        <w:ind w:left="0" w:firstLine="0"/>
        <w:rPr>
          <w:rFonts w:eastAsiaTheme="minorEastAsia" w:cs="Arial"/>
          <w:b/>
          <w:bCs/>
          <w:lang w:eastAsia="zh-CN"/>
        </w:rPr>
      </w:pPr>
      <w:r w:rsidRPr="00BB4C4B">
        <w:rPr>
          <w:rFonts w:eastAsiaTheme="minorEastAsia" w:cs="Arial"/>
          <w:b/>
          <w:bCs/>
          <w:lang w:eastAsia="zh-CN"/>
        </w:rPr>
        <w:lastRenderedPageBreak/>
        <w:t xml:space="preserve">Proposal </w:t>
      </w:r>
      <w:r w:rsidR="00DB04E1" w:rsidRPr="00BB4C4B">
        <w:rPr>
          <w:rFonts w:eastAsiaTheme="minorEastAsia" w:cs="Arial"/>
          <w:b/>
          <w:bCs/>
          <w:lang w:eastAsia="zh-CN"/>
        </w:rPr>
        <w:t>4</w:t>
      </w:r>
      <w:r w:rsidRPr="00BB4C4B">
        <w:rPr>
          <w:rFonts w:eastAsiaTheme="minorEastAsia" w:cs="Arial"/>
          <w:b/>
          <w:bCs/>
          <w:lang w:eastAsia="zh-CN"/>
        </w:rPr>
        <w:t>:</w:t>
      </w:r>
      <w:r w:rsidR="00304D63" w:rsidRPr="00BB4C4B">
        <w:rPr>
          <w:rFonts w:eastAsiaTheme="minorEastAsia" w:cs="Arial"/>
          <w:b/>
          <w:bCs/>
          <w:lang w:eastAsia="zh-CN"/>
        </w:rPr>
        <w:t xml:space="preserve"> </w:t>
      </w:r>
      <w:r w:rsidR="00D21AA6" w:rsidRPr="00BB4C4B">
        <w:rPr>
          <w:rFonts w:eastAsiaTheme="minorEastAsia" w:cs="Arial"/>
          <w:b/>
          <w:bCs/>
          <w:lang w:eastAsia="zh-CN"/>
        </w:rPr>
        <w:t xml:space="preserve">We suggest RAN2 consider UE-based decision </w:t>
      </w:r>
      <w:r w:rsidR="00ED2F40" w:rsidRPr="00BB4C4B">
        <w:rPr>
          <w:rFonts w:eastAsiaTheme="minorEastAsia" w:cs="Arial"/>
          <w:b/>
          <w:bCs/>
          <w:lang w:eastAsia="zh-CN"/>
        </w:rPr>
        <w:t xml:space="preserve">solution, the NW configures </w:t>
      </w:r>
      <w:r w:rsidR="00B50D96" w:rsidRPr="00BB4C4B">
        <w:rPr>
          <w:rFonts w:eastAsiaTheme="minorEastAsia" w:cs="Arial"/>
          <w:b/>
          <w:bCs/>
          <w:lang w:eastAsia="zh-CN"/>
        </w:rPr>
        <w:t xml:space="preserve">a </w:t>
      </w:r>
      <w:r w:rsidR="00ED2F40" w:rsidRPr="00BB4C4B">
        <w:rPr>
          <w:rFonts w:eastAsiaTheme="minorEastAsia" w:cs="Arial"/>
          <w:b/>
          <w:bCs/>
          <w:lang w:eastAsia="zh-CN"/>
        </w:rPr>
        <w:t xml:space="preserve">UE with multiple SMTC/measurement gap configurations corresponding to </w:t>
      </w:r>
      <w:r w:rsidR="00CD38A3" w:rsidRPr="00BB4C4B">
        <w:rPr>
          <w:rFonts w:eastAsiaTheme="minorEastAsia" w:cs="Arial"/>
          <w:b/>
          <w:bCs/>
          <w:lang w:eastAsia="zh-CN"/>
        </w:rPr>
        <w:t>different propagation</w:t>
      </w:r>
      <w:r w:rsidR="00ED2F40" w:rsidRPr="00BB4C4B">
        <w:rPr>
          <w:rFonts w:eastAsiaTheme="minorEastAsia" w:cs="Arial"/>
          <w:b/>
          <w:bCs/>
          <w:lang w:eastAsia="zh-CN"/>
        </w:rPr>
        <w:t xml:space="preserve"> delay </w:t>
      </w:r>
      <w:r w:rsidR="00B8566D" w:rsidRPr="00BB4C4B">
        <w:rPr>
          <w:rFonts w:eastAsiaTheme="minorEastAsia" w:cs="Arial"/>
          <w:b/>
          <w:bCs/>
          <w:lang w:eastAsia="zh-CN"/>
        </w:rPr>
        <w:t>information</w:t>
      </w:r>
      <w:r w:rsidR="000406FD" w:rsidRPr="00BB4C4B">
        <w:rPr>
          <w:rFonts w:eastAsiaTheme="minorEastAsia" w:cs="Arial"/>
          <w:b/>
          <w:bCs/>
          <w:lang w:eastAsia="zh-CN"/>
        </w:rPr>
        <w:t xml:space="preserve">, the UE select </w:t>
      </w:r>
      <w:proofErr w:type="spellStart"/>
      <w:proofErr w:type="gramStart"/>
      <w:r w:rsidR="00B50D96" w:rsidRPr="00BB4C4B">
        <w:rPr>
          <w:rFonts w:eastAsiaTheme="minorEastAsia" w:cs="Arial"/>
          <w:b/>
          <w:bCs/>
          <w:lang w:eastAsia="zh-CN"/>
        </w:rPr>
        <w:t>a</w:t>
      </w:r>
      <w:proofErr w:type="spellEnd"/>
      <w:proofErr w:type="gramEnd"/>
      <w:r w:rsidR="00B50D96" w:rsidRPr="00BB4C4B">
        <w:rPr>
          <w:rFonts w:eastAsiaTheme="minorEastAsia" w:cs="Arial"/>
          <w:b/>
          <w:bCs/>
          <w:lang w:eastAsia="zh-CN"/>
        </w:rPr>
        <w:t xml:space="preserve"> appropriate </w:t>
      </w:r>
      <w:r w:rsidR="000406FD" w:rsidRPr="00BB4C4B">
        <w:rPr>
          <w:rFonts w:eastAsiaTheme="minorEastAsia" w:cs="Arial"/>
          <w:b/>
          <w:bCs/>
          <w:lang w:eastAsia="zh-CN"/>
        </w:rPr>
        <w:t xml:space="preserve">measurement configuration </w:t>
      </w:r>
      <w:r w:rsidR="00B50D96" w:rsidRPr="00BB4C4B">
        <w:rPr>
          <w:rFonts w:eastAsiaTheme="minorEastAsia" w:cs="Arial"/>
          <w:b/>
          <w:bCs/>
          <w:lang w:eastAsia="zh-CN"/>
        </w:rPr>
        <w:t>matching</w:t>
      </w:r>
      <w:r w:rsidR="000406FD" w:rsidRPr="00BB4C4B">
        <w:rPr>
          <w:rFonts w:eastAsiaTheme="minorEastAsia" w:cs="Arial"/>
          <w:b/>
          <w:bCs/>
          <w:lang w:eastAsia="zh-CN"/>
        </w:rPr>
        <w:t xml:space="preserve"> the UE-calculated propagation delay difference.</w:t>
      </w:r>
    </w:p>
    <w:p w:rsidR="00ED2F40" w:rsidRPr="00BB4C4B" w:rsidRDefault="00DB04E1" w:rsidP="00ED2F40">
      <w:pPr>
        <w:pStyle w:val="B1"/>
        <w:spacing w:after="0" w:line="360" w:lineRule="auto"/>
        <w:ind w:left="0" w:firstLine="0"/>
        <w:rPr>
          <w:rFonts w:eastAsiaTheme="minorEastAsia" w:cs="Arial"/>
          <w:b/>
          <w:bCs/>
          <w:lang w:eastAsia="zh-CN"/>
        </w:rPr>
      </w:pPr>
      <w:r w:rsidRPr="00BB4C4B">
        <w:rPr>
          <w:rFonts w:eastAsiaTheme="minorEastAsia" w:cs="Arial"/>
          <w:b/>
          <w:bCs/>
          <w:lang w:eastAsia="zh-CN"/>
        </w:rPr>
        <w:t>Proposal 5: it is proposed that in the UE-based decision approach,</w:t>
      </w:r>
      <w:r w:rsidR="00CF246D" w:rsidRPr="00BB4C4B">
        <w:rPr>
          <w:rFonts w:eastAsiaTheme="minorEastAsia" w:cs="Arial"/>
          <w:b/>
          <w:bCs/>
          <w:lang w:eastAsia="zh-CN"/>
        </w:rPr>
        <w:t xml:space="preserve"> </w:t>
      </w:r>
      <w:r w:rsidR="0036303D" w:rsidRPr="00BB4C4B">
        <w:rPr>
          <w:rFonts w:eastAsiaTheme="minorEastAsia" w:cs="Arial"/>
          <w:b/>
          <w:bCs/>
          <w:lang w:eastAsia="zh-CN"/>
        </w:rPr>
        <w:t>the UE needs to report the selected SMTC/measurement gap configuration to the NW</w:t>
      </w:r>
      <w:r w:rsidR="002E4139" w:rsidRPr="00BB4C4B">
        <w:rPr>
          <w:rFonts w:eastAsiaTheme="minorEastAsia" w:cs="Arial"/>
          <w:b/>
          <w:bCs/>
          <w:lang w:eastAsia="zh-CN"/>
        </w:rPr>
        <w:t xml:space="preserve"> to g</w:t>
      </w:r>
      <w:r w:rsidR="009561D0" w:rsidRPr="00BB4C4B">
        <w:rPr>
          <w:rFonts w:eastAsiaTheme="minorEastAsia" w:cs="Arial"/>
          <w:b/>
          <w:bCs/>
          <w:lang w:eastAsia="zh-CN"/>
        </w:rPr>
        <w:t>uarantee an alignment</w:t>
      </w:r>
      <w:r w:rsidRPr="00BB4C4B">
        <w:rPr>
          <w:rFonts w:eastAsiaTheme="minorEastAsia" w:cs="Arial"/>
          <w:b/>
          <w:bCs/>
          <w:lang w:eastAsia="zh-CN"/>
        </w:rPr>
        <w:t xml:space="preserve"> between the NW and the UE</w:t>
      </w:r>
      <w:r w:rsidR="00013283" w:rsidRPr="00BB4C4B">
        <w:rPr>
          <w:rFonts w:eastAsiaTheme="minorEastAsia" w:cs="Arial"/>
          <w:b/>
          <w:bCs/>
          <w:lang w:eastAsia="zh-CN"/>
        </w:rPr>
        <w:t>.</w:t>
      </w:r>
    </w:p>
    <w:p w:rsidR="006F0824" w:rsidRPr="00BB4C4B" w:rsidRDefault="006F0824" w:rsidP="00BA549F">
      <w:pPr>
        <w:pStyle w:val="B1"/>
        <w:spacing w:after="0" w:line="360" w:lineRule="auto"/>
        <w:ind w:left="0" w:firstLine="0"/>
        <w:rPr>
          <w:rFonts w:eastAsiaTheme="minorEastAsia" w:cs="Arial"/>
          <w:b/>
          <w:bCs/>
          <w:lang w:eastAsia="zh-CN"/>
        </w:rPr>
      </w:pPr>
    </w:p>
    <w:p w:rsidR="006F0824" w:rsidRPr="00BB4C4B" w:rsidRDefault="00EC3B38" w:rsidP="00276D1B">
      <w:pPr>
        <w:pStyle w:val="B1"/>
        <w:spacing w:after="0" w:line="360" w:lineRule="auto"/>
        <w:ind w:left="0" w:firstLine="0"/>
        <w:rPr>
          <w:rFonts w:eastAsiaTheme="minorEastAsia" w:cs="Arial"/>
          <w:bCs/>
          <w:lang w:eastAsia="zh-CN"/>
        </w:rPr>
      </w:pPr>
      <w:r w:rsidRPr="00BB4C4B">
        <w:rPr>
          <w:rFonts w:eastAsiaTheme="minorEastAsia" w:cs="Arial"/>
          <w:bCs/>
          <w:lang w:eastAsia="zh-CN"/>
        </w:rPr>
        <w:t>In order to improve measurement robustness,</w:t>
      </w:r>
      <w:r w:rsidR="00935981" w:rsidRPr="00BB4C4B">
        <w:rPr>
          <w:rFonts w:eastAsiaTheme="minorEastAsia" w:cs="Arial"/>
          <w:bCs/>
          <w:lang w:eastAsia="zh-CN"/>
        </w:rPr>
        <w:t xml:space="preserve"> the effectiveness of the measurement configuration needs to be considered due to the long delay and the high-speed movement of the satellite.</w:t>
      </w:r>
      <w:r w:rsidR="0067122D" w:rsidRPr="00BB4C4B">
        <w:rPr>
          <w:rFonts w:eastAsiaTheme="minorEastAsia" w:cs="Arial"/>
          <w:bCs/>
          <w:lang w:eastAsia="zh-CN"/>
        </w:rPr>
        <w:t xml:space="preserve"> For instance, timer-based or threshold-based solution could be discussed. </w:t>
      </w:r>
      <w:r w:rsidR="00537993" w:rsidRPr="00BB4C4B">
        <w:rPr>
          <w:rFonts w:eastAsiaTheme="minorEastAsia" w:cs="Arial"/>
          <w:bCs/>
          <w:lang w:eastAsia="zh-CN"/>
        </w:rPr>
        <w:t xml:space="preserve">For </w:t>
      </w:r>
      <w:r w:rsidR="00167DE3" w:rsidRPr="00BB4C4B">
        <w:rPr>
          <w:rFonts w:eastAsiaTheme="minorEastAsia" w:cs="Arial"/>
          <w:bCs/>
          <w:lang w:eastAsia="zh-CN"/>
        </w:rPr>
        <w:t xml:space="preserve">timer-based solution, </w:t>
      </w:r>
      <w:r w:rsidR="00F3480C" w:rsidRPr="00BB4C4B">
        <w:rPr>
          <w:rFonts w:eastAsiaTheme="minorEastAsia" w:cs="Arial"/>
          <w:bCs/>
          <w:lang w:eastAsia="zh-CN"/>
        </w:rPr>
        <w:t>the criteria could be that once the timer expires, the measurement configuration needs to be updated.</w:t>
      </w:r>
      <w:r w:rsidR="00AD4A1D" w:rsidRPr="00BB4C4B">
        <w:rPr>
          <w:rFonts w:eastAsiaTheme="minorEastAsia" w:cs="Arial"/>
          <w:bCs/>
          <w:lang w:eastAsia="zh-CN"/>
        </w:rPr>
        <w:t xml:space="preserve"> And </w:t>
      </w:r>
      <w:r w:rsidR="00447C65" w:rsidRPr="00BB4C4B">
        <w:rPr>
          <w:rFonts w:eastAsiaTheme="minorEastAsia" w:cs="Arial"/>
          <w:bCs/>
          <w:lang w:eastAsia="zh-CN"/>
        </w:rPr>
        <w:t xml:space="preserve">the value range of the timer can be determined according to </w:t>
      </w:r>
      <w:r w:rsidR="00430C93" w:rsidRPr="00BB4C4B">
        <w:rPr>
          <w:rFonts w:eastAsiaTheme="minorEastAsia" w:cs="Arial"/>
          <w:bCs/>
          <w:lang w:eastAsia="zh-CN"/>
        </w:rPr>
        <w:t>remaining serving time of the current cell.</w:t>
      </w:r>
      <w:r w:rsidR="001D1232" w:rsidRPr="00BB4C4B">
        <w:rPr>
          <w:rFonts w:eastAsiaTheme="minorEastAsia" w:cs="Arial"/>
          <w:bCs/>
          <w:lang w:eastAsia="zh-CN"/>
        </w:rPr>
        <w:t xml:space="preserve"> For threshold-based solution, </w:t>
      </w:r>
      <w:r w:rsidR="00DF360A" w:rsidRPr="00BB4C4B">
        <w:rPr>
          <w:rFonts w:eastAsiaTheme="minorEastAsia" w:cs="Arial"/>
          <w:bCs/>
          <w:lang w:eastAsia="zh-CN"/>
        </w:rPr>
        <w:t>for example, if the distance between the UE and the satellite or the distance between the UE and the cell center exceeds a given threshold, the measurement configuration needs to be updated.</w:t>
      </w:r>
    </w:p>
    <w:p w:rsidR="000A147B" w:rsidRPr="00BB4C4B" w:rsidRDefault="00551985" w:rsidP="00276D1B">
      <w:pPr>
        <w:pStyle w:val="B1"/>
        <w:spacing w:after="0" w:line="360" w:lineRule="auto"/>
        <w:ind w:left="0" w:firstLine="0"/>
        <w:rPr>
          <w:rFonts w:eastAsiaTheme="minorEastAsia" w:cs="Arial"/>
          <w:bCs/>
          <w:lang w:eastAsia="zh-CN"/>
        </w:rPr>
      </w:pPr>
      <w:r w:rsidRPr="00BB4C4B">
        <w:rPr>
          <w:rFonts w:eastAsiaTheme="minorEastAsia" w:cs="Arial"/>
          <w:b/>
          <w:bCs/>
        </w:rPr>
        <w:t xml:space="preserve">Proposal </w:t>
      </w:r>
      <w:r w:rsidR="00C8342F" w:rsidRPr="00BB4C4B">
        <w:rPr>
          <w:rFonts w:eastAsiaTheme="minorEastAsia" w:cs="Arial"/>
          <w:b/>
          <w:bCs/>
        </w:rPr>
        <w:t>6</w:t>
      </w:r>
      <w:r w:rsidRPr="00BB4C4B">
        <w:rPr>
          <w:rFonts w:eastAsiaTheme="minorEastAsia" w:cs="Arial"/>
          <w:b/>
          <w:bCs/>
        </w:rPr>
        <w:t xml:space="preserve">: </w:t>
      </w:r>
      <w:r w:rsidR="004A2B0B" w:rsidRPr="00BB4C4B">
        <w:rPr>
          <w:rFonts w:eastAsiaTheme="minorEastAsia" w:cs="Arial"/>
          <w:b/>
          <w:bCs/>
        </w:rPr>
        <w:t>In order to improve measurement robustness, the effectiveness of the measurement configuration needs to be considered due to the long delay and the high-speed movement of the satellite. And timer-based or threshold-based solution could be discussed.</w:t>
      </w:r>
    </w:p>
    <w:bookmarkEnd w:id="2"/>
    <w:p w:rsidR="00156C4C" w:rsidRPr="00BB4C4B" w:rsidRDefault="002056EB">
      <w:pPr>
        <w:pStyle w:val="1"/>
        <w:rPr>
          <w:rFonts w:cs="Arial"/>
          <w:sz w:val="32"/>
          <w:szCs w:val="32"/>
        </w:rPr>
      </w:pPr>
      <w:r w:rsidRPr="00BB4C4B">
        <w:rPr>
          <w:rFonts w:cs="Arial"/>
          <w:sz w:val="32"/>
          <w:szCs w:val="32"/>
        </w:rPr>
        <w:t>Conclusion</w:t>
      </w:r>
    </w:p>
    <w:p w:rsidR="0092702E" w:rsidRPr="00BB4C4B" w:rsidRDefault="002056EB" w:rsidP="005D7501">
      <w:pPr>
        <w:spacing w:after="0" w:line="360" w:lineRule="auto"/>
        <w:rPr>
          <w:rFonts w:eastAsia="宋体" w:cs="Arial"/>
        </w:rPr>
      </w:pPr>
      <w:r w:rsidRPr="00BB4C4B">
        <w:rPr>
          <w:rFonts w:eastAsia="宋体" w:cs="Arial"/>
        </w:rPr>
        <w:t>Based on the discussion</w:t>
      </w:r>
      <w:r w:rsidR="001A09B0" w:rsidRPr="00BB4C4B">
        <w:rPr>
          <w:rFonts w:eastAsia="宋体" w:cs="Arial"/>
        </w:rPr>
        <w:t>s</w:t>
      </w:r>
      <w:r w:rsidRPr="00BB4C4B">
        <w:rPr>
          <w:rFonts w:eastAsia="宋体" w:cs="Arial"/>
        </w:rPr>
        <w:t xml:space="preserve"> mentioned above, in this contribution we </w:t>
      </w:r>
      <w:r w:rsidR="002D0C7B" w:rsidRPr="00BB4C4B">
        <w:rPr>
          <w:rFonts w:eastAsia="宋体" w:cs="Arial"/>
        </w:rPr>
        <w:t xml:space="preserve">provide some </w:t>
      </w:r>
      <w:r w:rsidR="0066453B" w:rsidRPr="00BB4C4B">
        <w:rPr>
          <w:rFonts w:eastAsia="宋体" w:cs="Arial"/>
        </w:rPr>
        <w:t xml:space="preserve">further </w:t>
      </w:r>
      <w:r w:rsidR="002D0C7B" w:rsidRPr="00BB4C4B">
        <w:rPr>
          <w:rFonts w:eastAsia="宋体" w:cs="Arial"/>
        </w:rPr>
        <w:t>discussions on the</w:t>
      </w:r>
      <w:r w:rsidR="00FF250D" w:rsidRPr="00BB4C4B">
        <w:rPr>
          <w:rFonts w:eastAsia="宋体" w:cs="Arial"/>
        </w:rPr>
        <w:t xml:space="preserve"> </w:t>
      </w:r>
      <w:r w:rsidR="0092629C" w:rsidRPr="00BB4C4B">
        <w:rPr>
          <w:rFonts w:eastAsia="宋体" w:cs="Arial"/>
        </w:rPr>
        <w:t>measurement</w:t>
      </w:r>
      <w:r w:rsidR="006A4E7B" w:rsidRPr="00BB4C4B">
        <w:rPr>
          <w:rFonts w:eastAsia="宋体" w:cs="Arial"/>
        </w:rPr>
        <w:t xml:space="preserve"> enhancements for </w:t>
      </w:r>
      <w:r w:rsidR="00BD1EB4" w:rsidRPr="00BB4C4B">
        <w:rPr>
          <w:rFonts w:eastAsia="宋体" w:cs="Arial"/>
        </w:rPr>
        <w:t>NTN</w:t>
      </w:r>
      <w:r w:rsidR="00C22D8B" w:rsidRPr="00BB4C4B">
        <w:rPr>
          <w:rFonts w:eastAsia="宋体" w:cs="Arial"/>
        </w:rPr>
        <w:t xml:space="preserve"> </w:t>
      </w:r>
      <w:r w:rsidR="002D0C7B" w:rsidRPr="00BB4C4B">
        <w:rPr>
          <w:rFonts w:eastAsia="宋体" w:cs="Arial"/>
        </w:rPr>
        <w:t xml:space="preserve">and have the following </w:t>
      </w:r>
      <w:r w:rsidRPr="00BB4C4B">
        <w:rPr>
          <w:rFonts w:eastAsia="宋体" w:cs="Arial"/>
        </w:rPr>
        <w:t>proposal</w:t>
      </w:r>
      <w:r w:rsidR="002D0C7B" w:rsidRPr="00BB4C4B">
        <w:rPr>
          <w:rFonts w:eastAsia="宋体" w:cs="Arial"/>
        </w:rPr>
        <w:t>s</w:t>
      </w:r>
      <w:r w:rsidRPr="00BB4C4B">
        <w:rPr>
          <w:rFonts w:eastAsia="宋体" w:cs="Arial"/>
        </w:rPr>
        <w:t>:</w:t>
      </w:r>
    </w:p>
    <w:p w:rsidR="00BB4C4B" w:rsidRPr="00BB4C4B" w:rsidRDefault="00BB4C4B" w:rsidP="00BB4C4B">
      <w:pPr>
        <w:pStyle w:val="B1"/>
        <w:spacing w:after="0" w:line="360" w:lineRule="auto"/>
        <w:ind w:left="0" w:firstLine="0"/>
        <w:rPr>
          <w:rFonts w:eastAsiaTheme="minorEastAsia" w:cs="Arial"/>
          <w:b/>
          <w:bCs/>
          <w:lang w:eastAsia="zh-CN"/>
        </w:rPr>
      </w:pPr>
      <w:r w:rsidRPr="00BB4C4B">
        <w:rPr>
          <w:rFonts w:eastAsiaTheme="minorEastAsia" w:cs="Arial"/>
          <w:b/>
          <w:bCs/>
          <w:lang w:eastAsia="zh-CN"/>
        </w:rPr>
        <w:t>Proposal 1: In NTN, both SMTC and measurement gaps configuration need to consider the propagation delay difference information.</w:t>
      </w:r>
    </w:p>
    <w:p w:rsidR="00BB4C4B" w:rsidRPr="00BB4C4B" w:rsidRDefault="00BB4C4B" w:rsidP="00BB4C4B">
      <w:pPr>
        <w:pStyle w:val="B1"/>
        <w:spacing w:after="0" w:line="360" w:lineRule="auto"/>
        <w:ind w:left="0" w:firstLine="0"/>
        <w:rPr>
          <w:rFonts w:eastAsiaTheme="minorEastAsia" w:cs="Arial"/>
          <w:b/>
          <w:bCs/>
        </w:rPr>
      </w:pPr>
      <w:r w:rsidRPr="00BB4C4B">
        <w:rPr>
          <w:rFonts w:eastAsiaTheme="minorEastAsia" w:cs="Arial"/>
          <w:b/>
          <w:bCs/>
        </w:rPr>
        <w:t xml:space="preserve">Proposal </w:t>
      </w:r>
      <w:r w:rsidRPr="00BB4C4B">
        <w:rPr>
          <w:rFonts w:eastAsiaTheme="minorEastAsia" w:cs="Arial"/>
          <w:b/>
          <w:bCs/>
          <w:lang w:eastAsia="zh-CN"/>
        </w:rPr>
        <w:t>2</w:t>
      </w:r>
      <w:r w:rsidRPr="00BB4C4B">
        <w:rPr>
          <w:rFonts w:eastAsiaTheme="minorEastAsia" w:cs="Arial"/>
          <w:b/>
          <w:bCs/>
        </w:rPr>
        <w:t xml:space="preserve">: RAN2 </w:t>
      </w:r>
      <w:r w:rsidRPr="00BB4C4B">
        <w:rPr>
          <w:rFonts w:eastAsiaTheme="minorEastAsia" w:cs="Arial"/>
          <w:b/>
          <w:bCs/>
          <w:lang w:eastAsia="zh-CN"/>
        </w:rPr>
        <w:t>can regard</w:t>
      </w:r>
      <w:r w:rsidRPr="00BB4C4B">
        <w:rPr>
          <w:rFonts w:eastAsiaTheme="minorEastAsia" w:cs="Arial"/>
          <w:b/>
          <w:bCs/>
        </w:rPr>
        <w:t xml:space="preserve"> NW-based decision solution</w:t>
      </w:r>
      <w:r w:rsidRPr="00BB4C4B">
        <w:rPr>
          <w:rFonts w:eastAsiaTheme="minorEastAsia" w:cs="Arial"/>
          <w:b/>
          <w:bCs/>
          <w:lang w:eastAsia="zh-CN"/>
        </w:rPr>
        <w:t xml:space="preserve"> as baseline</w:t>
      </w:r>
      <w:r w:rsidRPr="00BB4C4B">
        <w:rPr>
          <w:rFonts w:eastAsiaTheme="minorEastAsia" w:cs="Arial"/>
          <w:b/>
          <w:bCs/>
        </w:rPr>
        <w:t xml:space="preserve">, </w:t>
      </w:r>
      <w:r w:rsidRPr="00BB4C4B">
        <w:rPr>
          <w:rFonts w:eastAsiaTheme="minorEastAsia" w:cs="Arial"/>
          <w:b/>
          <w:bCs/>
          <w:lang w:eastAsia="zh-CN"/>
        </w:rPr>
        <w:t>i.e.,</w:t>
      </w:r>
      <w:r w:rsidRPr="00BB4C4B">
        <w:rPr>
          <w:rFonts w:eastAsiaTheme="minorEastAsia" w:cs="Arial"/>
          <w:b/>
          <w:bCs/>
        </w:rPr>
        <w:t xml:space="preserve"> the serving cell provided proper measurement configuration to the UE according the reported propagation delay information by the UE. </w:t>
      </w:r>
    </w:p>
    <w:p w:rsidR="00BB4C4B" w:rsidRPr="00BB4C4B" w:rsidRDefault="00BB4C4B" w:rsidP="00BB4C4B">
      <w:pPr>
        <w:pStyle w:val="B1"/>
        <w:spacing w:after="0" w:line="360" w:lineRule="auto"/>
        <w:ind w:left="0" w:firstLine="0"/>
        <w:rPr>
          <w:rFonts w:eastAsiaTheme="minorEastAsia" w:cs="Arial"/>
          <w:b/>
          <w:bCs/>
        </w:rPr>
      </w:pPr>
      <w:r w:rsidRPr="00BB4C4B">
        <w:rPr>
          <w:rFonts w:eastAsiaTheme="minorEastAsia" w:cs="Arial"/>
          <w:b/>
          <w:bCs/>
        </w:rPr>
        <w:t xml:space="preserve">Proposal </w:t>
      </w:r>
      <w:r w:rsidRPr="00BB4C4B">
        <w:rPr>
          <w:rFonts w:eastAsiaTheme="minorEastAsia" w:cs="Arial"/>
          <w:b/>
          <w:bCs/>
          <w:lang w:eastAsia="zh-CN"/>
        </w:rPr>
        <w:t>3</w:t>
      </w:r>
      <w:r w:rsidRPr="00BB4C4B">
        <w:rPr>
          <w:rFonts w:eastAsiaTheme="minorEastAsia" w:cs="Arial"/>
          <w:b/>
          <w:bCs/>
        </w:rPr>
        <w:t>: Considering the RTT delay, the reporting granularity of the propagation delay could be a specific delay or a step range</w:t>
      </w:r>
      <w:r w:rsidRPr="00BB4C4B">
        <w:rPr>
          <w:rFonts w:eastAsiaTheme="minorEastAsia" w:cs="Arial"/>
          <w:b/>
          <w:bCs/>
          <w:lang w:eastAsia="zh-CN"/>
        </w:rPr>
        <w:t xml:space="preserve"> </w:t>
      </w:r>
      <w:r w:rsidRPr="00BB4C4B">
        <w:rPr>
          <w:rFonts w:eastAsiaTheme="minorEastAsia" w:cs="Arial"/>
          <w:b/>
          <w:bCs/>
        </w:rPr>
        <w:t>(e.g. 100ms as a step).</w:t>
      </w:r>
    </w:p>
    <w:p w:rsidR="00BB4C4B" w:rsidRPr="00BB4C4B" w:rsidRDefault="00BB4C4B" w:rsidP="00BB4C4B">
      <w:pPr>
        <w:pStyle w:val="B1"/>
        <w:spacing w:after="0" w:line="360" w:lineRule="auto"/>
        <w:ind w:left="0" w:firstLine="0"/>
        <w:rPr>
          <w:rFonts w:eastAsiaTheme="minorEastAsia" w:cs="Arial"/>
          <w:b/>
          <w:bCs/>
          <w:lang w:eastAsia="zh-CN"/>
        </w:rPr>
      </w:pPr>
      <w:r w:rsidRPr="00BB4C4B">
        <w:rPr>
          <w:rFonts w:eastAsiaTheme="minorEastAsia" w:cs="Arial"/>
          <w:b/>
          <w:bCs/>
          <w:lang w:eastAsia="zh-CN"/>
        </w:rPr>
        <w:t xml:space="preserve">Proposal 4: We suggest RAN2 consider UE-based decision solution, the NW configures a UE with multiple SMTC/measurement gap configurations corresponding to different propagation delay information, the UE select </w:t>
      </w:r>
      <w:proofErr w:type="spellStart"/>
      <w:proofErr w:type="gramStart"/>
      <w:r w:rsidRPr="00BB4C4B">
        <w:rPr>
          <w:rFonts w:eastAsiaTheme="minorEastAsia" w:cs="Arial"/>
          <w:b/>
          <w:bCs/>
          <w:lang w:eastAsia="zh-CN"/>
        </w:rPr>
        <w:t>a</w:t>
      </w:r>
      <w:proofErr w:type="spellEnd"/>
      <w:proofErr w:type="gramEnd"/>
      <w:r w:rsidRPr="00BB4C4B">
        <w:rPr>
          <w:rFonts w:eastAsiaTheme="minorEastAsia" w:cs="Arial"/>
          <w:b/>
          <w:bCs/>
          <w:lang w:eastAsia="zh-CN"/>
        </w:rPr>
        <w:t xml:space="preserve"> appropriate measurement configuration matching the UE-calculated propagation delay difference.</w:t>
      </w:r>
    </w:p>
    <w:p w:rsidR="00BB4C4B" w:rsidRPr="00BB4C4B" w:rsidRDefault="00BB4C4B" w:rsidP="00BB4C4B">
      <w:pPr>
        <w:pStyle w:val="B1"/>
        <w:spacing w:after="0" w:line="360" w:lineRule="auto"/>
        <w:ind w:left="0" w:firstLine="0"/>
        <w:rPr>
          <w:rFonts w:eastAsiaTheme="minorEastAsia" w:cs="Arial"/>
          <w:b/>
          <w:bCs/>
          <w:lang w:eastAsia="zh-CN"/>
        </w:rPr>
      </w:pPr>
      <w:r w:rsidRPr="00BB4C4B">
        <w:rPr>
          <w:rFonts w:eastAsiaTheme="minorEastAsia" w:cs="Arial"/>
          <w:b/>
          <w:bCs/>
          <w:lang w:eastAsia="zh-CN"/>
        </w:rPr>
        <w:t>Proposal 5: it is proposed that in the UE-based decision approach, the UE needs to report the selected SMTC/measurement gap configuration to the NW to guarantee an alignment between the NW and the UE.</w:t>
      </w:r>
    </w:p>
    <w:p w:rsidR="00BB4C4B" w:rsidRPr="00BB4C4B" w:rsidRDefault="00BB4C4B" w:rsidP="00BB4C4B">
      <w:pPr>
        <w:pStyle w:val="B1"/>
        <w:spacing w:after="0" w:line="360" w:lineRule="auto"/>
        <w:ind w:left="0" w:firstLine="0"/>
        <w:rPr>
          <w:rFonts w:eastAsiaTheme="minorEastAsia" w:cs="Arial"/>
          <w:bCs/>
          <w:lang w:eastAsia="zh-CN"/>
        </w:rPr>
      </w:pPr>
      <w:r w:rsidRPr="00BB4C4B">
        <w:rPr>
          <w:rFonts w:eastAsiaTheme="minorEastAsia" w:cs="Arial"/>
          <w:b/>
          <w:bCs/>
        </w:rPr>
        <w:t>Proposal 6: In order to improve measurement robustness, the effectiveness of the measurement configuration needs to be considered due to the long delay and the high-speed movement of the satellite. And timer-based or threshold-based solution could be discussed.</w:t>
      </w:r>
    </w:p>
    <w:p w:rsidR="00156C4C" w:rsidRPr="00BB4C4B" w:rsidRDefault="002056EB">
      <w:pPr>
        <w:pStyle w:val="1"/>
        <w:rPr>
          <w:rFonts w:cs="Arial"/>
          <w:sz w:val="32"/>
          <w:szCs w:val="32"/>
        </w:rPr>
      </w:pPr>
      <w:r w:rsidRPr="00BB4C4B">
        <w:rPr>
          <w:rFonts w:cs="Arial"/>
          <w:sz w:val="32"/>
          <w:szCs w:val="32"/>
        </w:rPr>
        <w:lastRenderedPageBreak/>
        <w:t>Reference</w:t>
      </w:r>
    </w:p>
    <w:p w:rsidR="007A3233" w:rsidRPr="00BB4C4B" w:rsidRDefault="00100A0A" w:rsidP="00B50D96">
      <w:pPr>
        <w:pStyle w:val="a8"/>
        <w:overflowPunct/>
        <w:autoSpaceDE/>
        <w:autoSpaceDN/>
        <w:adjustRightInd/>
        <w:spacing w:beforeLines="50" w:before="120"/>
        <w:textAlignment w:val="auto"/>
        <w:rPr>
          <w:rFonts w:eastAsia="宋体" w:cs="Arial"/>
        </w:rPr>
      </w:pPr>
      <w:bookmarkStart w:id="3" w:name="_In-sequence_SDU_delivery"/>
      <w:bookmarkEnd w:id="3"/>
      <w:r w:rsidRPr="00BB4C4B">
        <w:rPr>
          <w:rFonts w:eastAsia="宋体" w:cs="Arial"/>
        </w:rPr>
        <w:t xml:space="preserve">[1] </w:t>
      </w:r>
      <w:r w:rsidR="00794A3A" w:rsidRPr="00BB4C4B">
        <w:rPr>
          <w:rFonts w:eastAsia="宋体" w:cs="Arial"/>
        </w:rPr>
        <w:t xml:space="preserve">RAN2-113-e - R16 </w:t>
      </w:r>
      <w:proofErr w:type="spellStart"/>
      <w:r w:rsidR="00794A3A" w:rsidRPr="00BB4C4B">
        <w:rPr>
          <w:rFonts w:eastAsia="宋体" w:cs="Arial"/>
        </w:rPr>
        <w:t>eMIMO</w:t>
      </w:r>
      <w:proofErr w:type="spellEnd"/>
      <w:r w:rsidR="00794A3A" w:rsidRPr="00BB4C4B">
        <w:rPr>
          <w:rFonts w:eastAsia="宋体" w:cs="Arial"/>
        </w:rPr>
        <w:t>-CLI-PRN-RACS - R17 NTN-REDCAP (Sergio</w:t>
      </w:r>
      <w:proofErr w:type="gramStart"/>
      <w:r w:rsidR="00794A3A" w:rsidRPr="00BB4C4B">
        <w:rPr>
          <w:rFonts w:eastAsia="宋体" w:cs="Arial"/>
        </w:rPr>
        <w:t>)_</w:t>
      </w:r>
      <w:proofErr w:type="gramEnd"/>
      <w:r w:rsidR="00794A3A" w:rsidRPr="00BB4C4B">
        <w:rPr>
          <w:rFonts w:eastAsia="宋体" w:cs="Arial"/>
        </w:rPr>
        <w:t>2021_02_05_EOM</w:t>
      </w:r>
    </w:p>
    <w:p w:rsidR="004C1419" w:rsidRPr="00BB4C4B" w:rsidRDefault="004C1419" w:rsidP="00B50D96">
      <w:pPr>
        <w:pStyle w:val="a8"/>
        <w:overflowPunct/>
        <w:autoSpaceDE/>
        <w:autoSpaceDN/>
        <w:adjustRightInd/>
        <w:spacing w:beforeLines="50" w:before="120"/>
        <w:textAlignment w:val="auto"/>
        <w:rPr>
          <w:rFonts w:eastAsia="宋体" w:cs="Arial"/>
        </w:rPr>
      </w:pPr>
      <w:r w:rsidRPr="00BB4C4B">
        <w:rPr>
          <w:rFonts w:eastAsia="宋体" w:cs="Arial"/>
        </w:rPr>
        <w:t>[2]</w:t>
      </w:r>
      <w:r w:rsidRPr="00BB4C4B">
        <w:rPr>
          <w:rFonts w:cs="Arial"/>
        </w:rPr>
        <w:t xml:space="preserve"> </w:t>
      </w:r>
      <w:r w:rsidR="00A51B90" w:rsidRPr="00BB4C4B">
        <w:rPr>
          <w:rFonts w:eastAsia="宋体" w:cs="Arial"/>
        </w:rPr>
        <w:t>[POST113-e</w:t>
      </w:r>
      <w:proofErr w:type="gramStart"/>
      <w:r w:rsidR="00A51B90" w:rsidRPr="00BB4C4B">
        <w:rPr>
          <w:rFonts w:eastAsia="宋体" w:cs="Arial"/>
        </w:rPr>
        <w:t>][</w:t>
      </w:r>
      <w:proofErr w:type="gramEnd"/>
      <w:r w:rsidR="00A51B90" w:rsidRPr="00BB4C4B">
        <w:rPr>
          <w:rFonts w:eastAsia="宋体" w:cs="Arial"/>
        </w:rPr>
        <w:t>108][NTN] SMTC and measurement gaps (Intel)</w:t>
      </w:r>
    </w:p>
    <w:p w:rsidR="00D36C28" w:rsidRPr="00BB4C4B" w:rsidRDefault="00D36C28" w:rsidP="00D013AD">
      <w:pPr>
        <w:pStyle w:val="a8"/>
        <w:overflowPunct/>
        <w:autoSpaceDE/>
        <w:autoSpaceDN/>
        <w:adjustRightInd/>
        <w:spacing w:beforeLines="50" w:before="120"/>
        <w:textAlignment w:val="auto"/>
        <w:rPr>
          <w:rFonts w:eastAsia="宋体" w:cs="Arial"/>
        </w:rPr>
      </w:pPr>
    </w:p>
    <w:sectPr w:rsidR="00D36C28" w:rsidRPr="00BB4C4B" w:rsidSect="00E21C92">
      <w:headerReference w:type="even" r:id="rId11"/>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758" w:rsidRDefault="007B5758">
      <w:pPr>
        <w:spacing w:after="0"/>
      </w:pPr>
      <w:r>
        <w:separator/>
      </w:r>
    </w:p>
  </w:endnote>
  <w:endnote w:type="continuationSeparator" w:id="0">
    <w:p w:rsidR="007B5758" w:rsidRDefault="007B5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E7D" w:rsidRDefault="00AA0E7D">
    <w:pPr>
      <w:pStyle w:val="ac"/>
      <w:tabs>
        <w:tab w:val="center" w:pos="4820"/>
        <w:tab w:val="right" w:pos="9639"/>
      </w:tabs>
      <w:jc w:val="left"/>
    </w:pPr>
    <w:r>
      <w:tab/>
    </w:r>
    <w:r w:rsidR="00D013AD">
      <w:rPr>
        <w:rStyle w:val="af1"/>
      </w:rPr>
      <w:fldChar w:fldCharType="begin"/>
    </w:r>
    <w:r>
      <w:rPr>
        <w:rStyle w:val="af1"/>
      </w:rPr>
      <w:instrText xml:space="preserve"> PAGE </w:instrText>
    </w:r>
    <w:r w:rsidR="00D013AD">
      <w:rPr>
        <w:rStyle w:val="af1"/>
      </w:rPr>
      <w:fldChar w:fldCharType="separate"/>
    </w:r>
    <w:r w:rsidR="00BB4C4B">
      <w:rPr>
        <w:rStyle w:val="af1"/>
        <w:noProof/>
      </w:rPr>
      <w:t>1</w:t>
    </w:r>
    <w:r w:rsidR="00D013AD">
      <w:rPr>
        <w:rStyle w:val="af1"/>
      </w:rPr>
      <w:fldChar w:fldCharType="end"/>
    </w:r>
    <w:r>
      <w:rPr>
        <w:rStyle w:val="af1"/>
      </w:rPr>
      <w:t>/</w:t>
    </w:r>
    <w:r w:rsidR="00D013AD">
      <w:rPr>
        <w:rStyle w:val="af1"/>
      </w:rPr>
      <w:fldChar w:fldCharType="begin"/>
    </w:r>
    <w:r>
      <w:rPr>
        <w:rStyle w:val="af1"/>
      </w:rPr>
      <w:instrText xml:space="preserve"> NUMPAGES </w:instrText>
    </w:r>
    <w:r w:rsidR="00D013AD">
      <w:rPr>
        <w:rStyle w:val="af1"/>
      </w:rPr>
      <w:fldChar w:fldCharType="separate"/>
    </w:r>
    <w:r w:rsidR="00BB4C4B">
      <w:rPr>
        <w:rStyle w:val="af1"/>
        <w:noProof/>
      </w:rPr>
      <w:t>4</w:t>
    </w:r>
    <w:r w:rsidR="00D013AD">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758" w:rsidRDefault="007B5758">
      <w:pPr>
        <w:spacing w:after="0"/>
      </w:pPr>
      <w:r>
        <w:separator/>
      </w:r>
    </w:p>
  </w:footnote>
  <w:footnote w:type="continuationSeparator" w:id="0">
    <w:p w:rsidR="007B5758" w:rsidRDefault="007B57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E7D" w:rsidRDefault="00AA0E7D">
    <w:r>
      <w:t xml:space="preserve">Page </w:t>
    </w:r>
    <w:r w:rsidR="00D013AD">
      <w:fldChar w:fldCharType="begin"/>
    </w:r>
    <w:r>
      <w:instrText>PAGE</w:instrText>
    </w:r>
    <w:r w:rsidR="00D013AD">
      <w:fldChar w:fldCharType="separate"/>
    </w:r>
    <w:r>
      <w:t>4</w:t>
    </w:r>
    <w:r w:rsidR="00D013A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4">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5">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1">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1"/>
  </w:num>
  <w:num w:numId="3">
    <w:abstractNumId w:val="20"/>
  </w:num>
  <w:num w:numId="4">
    <w:abstractNumId w:val="15"/>
  </w:num>
  <w:num w:numId="5">
    <w:abstractNumId w:val="10"/>
  </w:num>
  <w:num w:numId="6">
    <w:abstractNumId w:val="14"/>
  </w:num>
  <w:num w:numId="7">
    <w:abstractNumId w:val="17"/>
  </w:num>
  <w:num w:numId="8">
    <w:abstractNumId w:val="13"/>
  </w:num>
  <w:num w:numId="9">
    <w:abstractNumId w:val="19"/>
  </w:num>
  <w:num w:numId="10">
    <w:abstractNumId w:val="7"/>
  </w:num>
  <w:num w:numId="11">
    <w:abstractNumId w:val="5"/>
  </w:num>
  <w:num w:numId="12">
    <w:abstractNumId w:val="3"/>
  </w:num>
  <w:num w:numId="13">
    <w:abstractNumId w:val="2"/>
  </w:num>
  <w:num w:numId="14">
    <w:abstractNumId w:val="25"/>
  </w:num>
  <w:num w:numId="15">
    <w:abstractNumId w:val="9"/>
  </w:num>
  <w:num w:numId="16">
    <w:abstractNumId w:val="27"/>
  </w:num>
  <w:num w:numId="17">
    <w:abstractNumId w:val="23"/>
  </w:num>
  <w:num w:numId="18">
    <w:abstractNumId w:val="8"/>
  </w:num>
  <w:num w:numId="19">
    <w:abstractNumId w:val="22"/>
  </w:num>
  <w:num w:numId="20">
    <w:abstractNumId w:val="24"/>
  </w:num>
  <w:num w:numId="21">
    <w:abstractNumId w:val="0"/>
  </w:num>
  <w:num w:numId="22">
    <w:abstractNumId w:val="4"/>
  </w:num>
  <w:num w:numId="23">
    <w:abstractNumId w:val="18"/>
  </w:num>
  <w:num w:numId="24">
    <w:abstractNumId w:val="26"/>
  </w:num>
  <w:num w:numId="25">
    <w:abstractNumId w:val="12"/>
  </w:num>
  <w:num w:numId="26">
    <w:abstractNumId w:val="16"/>
  </w:num>
  <w:num w:numId="27">
    <w:abstractNumId w:val="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161D"/>
    <w:rsid w:val="000217A0"/>
    <w:rsid w:val="00023308"/>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4314"/>
    <w:rsid w:val="00125AEE"/>
    <w:rsid w:val="00126B4A"/>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593F"/>
    <w:rsid w:val="00185A04"/>
    <w:rsid w:val="00187069"/>
    <w:rsid w:val="00190AC1"/>
    <w:rsid w:val="0019341A"/>
    <w:rsid w:val="00194501"/>
    <w:rsid w:val="00194686"/>
    <w:rsid w:val="00194B30"/>
    <w:rsid w:val="001967CA"/>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E6A"/>
    <w:rsid w:val="001B7B45"/>
    <w:rsid w:val="001C13BD"/>
    <w:rsid w:val="001C17FE"/>
    <w:rsid w:val="001C1CE5"/>
    <w:rsid w:val="001C2CE1"/>
    <w:rsid w:val="001C3D2A"/>
    <w:rsid w:val="001C62FC"/>
    <w:rsid w:val="001C7A37"/>
    <w:rsid w:val="001D05CD"/>
    <w:rsid w:val="001D092D"/>
    <w:rsid w:val="001D0B8E"/>
    <w:rsid w:val="001D1232"/>
    <w:rsid w:val="001D1802"/>
    <w:rsid w:val="001D2628"/>
    <w:rsid w:val="001D2A95"/>
    <w:rsid w:val="001D2D6E"/>
    <w:rsid w:val="001D37C4"/>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95"/>
    <w:rsid w:val="001E7AED"/>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E8"/>
    <w:rsid w:val="00241559"/>
    <w:rsid w:val="0024166D"/>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280A"/>
    <w:rsid w:val="00282CCE"/>
    <w:rsid w:val="00283E47"/>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2C7"/>
    <w:rsid w:val="002D071A"/>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C9F"/>
    <w:rsid w:val="003232D7"/>
    <w:rsid w:val="00324D23"/>
    <w:rsid w:val="00326DD3"/>
    <w:rsid w:val="00327EC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A0D9B"/>
    <w:rsid w:val="003A122F"/>
    <w:rsid w:val="003A2223"/>
    <w:rsid w:val="003A26EB"/>
    <w:rsid w:val="003A2A0F"/>
    <w:rsid w:val="003A38BD"/>
    <w:rsid w:val="003A45A1"/>
    <w:rsid w:val="003A5475"/>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109F"/>
    <w:rsid w:val="003D2478"/>
    <w:rsid w:val="003D3014"/>
    <w:rsid w:val="003D3C45"/>
    <w:rsid w:val="003D418E"/>
    <w:rsid w:val="003D5B1F"/>
    <w:rsid w:val="003D5B24"/>
    <w:rsid w:val="003D684E"/>
    <w:rsid w:val="003D72A8"/>
    <w:rsid w:val="003E15FA"/>
    <w:rsid w:val="003E3303"/>
    <w:rsid w:val="003E55E4"/>
    <w:rsid w:val="003E5EB9"/>
    <w:rsid w:val="003E74E3"/>
    <w:rsid w:val="003F05C7"/>
    <w:rsid w:val="003F2CD4"/>
    <w:rsid w:val="003F2F25"/>
    <w:rsid w:val="003F2F6E"/>
    <w:rsid w:val="003F5180"/>
    <w:rsid w:val="003F5588"/>
    <w:rsid w:val="003F5995"/>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7565"/>
    <w:rsid w:val="00457B71"/>
    <w:rsid w:val="00457C09"/>
    <w:rsid w:val="004608F2"/>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693F"/>
    <w:rsid w:val="00477768"/>
    <w:rsid w:val="004822CE"/>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1338"/>
    <w:rsid w:val="004C1419"/>
    <w:rsid w:val="004C1EBD"/>
    <w:rsid w:val="004C2DB9"/>
    <w:rsid w:val="004C3108"/>
    <w:rsid w:val="004C3898"/>
    <w:rsid w:val="004C4042"/>
    <w:rsid w:val="004C5621"/>
    <w:rsid w:val="004C5D43"/>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3080"/>
    <w:rsid w:val="004F4C3A"/>
    <w:rsid w:val="004F4DA3"/>
    <w:rsid w:val="004F7908"/>
    <w:rsid w:val="00500023"/>
    <w:rsid w:val="0050020C"/>
    <w:rsid w:val="00502A0C"/>
    <w:rsid w:val="00503F09"/>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993"/>
    <w:rsid w:val="00537C62"/>
    <w:rsid w:val="00543E2A"/>
    <w:rsid w:val="00544E2D"/>
    <w:rsid w:val="005455E8"/>
    <w:rsid w:val="00546970"/>
    <w:rsid w:val="00546DD9"/>
    <w:rsid w:val="005515A6"/>
    <w:rsid w:val="0055198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48C2"/>
    <w:rsid w:val="005948C8"/>
    <w:rsid w:val="00594911"/>
    <w:rsid w:val="00594BAB"/>
    <w:rsid w:val="005951F0"/>
    <w:rsid w:val="00595DCA"/>
    <w:rsid w:val="00596897"/>
    <w:rsid w:val="00597455"/>
    <w:rsid w:val="0059779B"/>
    <w:rsid w:val="005A1693"/>
    <w:rsid w:val="005A1C1C"/>
    <w:rsid w:val="005A209A"/>
    <w:rsid w:val="005A2E68"/>
    <w:rsid w:val="005A662D"/>
    <w:rsid w:val="005A6953"/>
    <w:rsid w:val="005B0FD3"/>
    <w:rsid w:val="005B1603"/>
    <w:rsid w:val="005B35D7"/>
    <w:rsid w:val="005B392A"/>
    <w:rsid w:val="005B39C6"/>
    <w:rsid w:val="005B3AA3"/>
    <w:rsid w:val="005B436F"/>
    <w:rsid w:val="005B591A"/>
    <w:rsid w:val="005B64FE"/>
    <w:rsid w:val="005B669F"/>
    <w:rsid w:val="005B6C73"/>
    <w:rsid w:val="005B6E26"/>
    <w:rsid w:val="005B6F83"/>
    <w:rsid w:val="005B7117"/>
    <w:rsid w:val="005C087A"/>
    <w:rsid w:val="005C3462"/>
    <w:rsid w:val="005C3B9A"/>
    <w:rsid w:val="005C48AA"/>
    <w:rsid w:val="005C5782"/>
    <w:rsid w:val="005C67B7"/>
    <w:rsid w:val="005C6885"/>
    <w:rsid w:val="005C74FB"/>
    <w:rsid w:val="005D14F1"/>
    <w:rsid w:val="005D1602"/>
    <w:rsid w:val="005D29C9"/>
    <w:rsid w:val="005D3FDD"/>
    <w:rsid w:val="005D5136"/>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5CD"/>
    <w:rsid w:val="007A2904"/>
    <w:rsid w:val="007A306F"/>
    <w:rsid w:val="007A31D8"/>
    <w:rsid w:val="007A3233"/>
    <w:rsid w:val="007A43A6"/>
    <w:rsid w:val="007A4A2C"/>
    <w:rsid w:val="007A4C65"/>
    <w:rsid w:val="007A58A6"/>
    <w:rsid w:val="007A5EEA"/>
    <w:rsid w:val="007A6D45"/>
    <w:rsid w:val="007B14FC"/>
    <w:rsid w:val="007B1AA8"/>
    <w:rsid w:val="007B2250"/>
    <w:rsid w:val="007B3D2D"/>
    <w:rsid w:val="007B50AE"/>
    <w:rsid w:val="007B51DF"/>
    <w:rsid w:val="007B5758"/>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505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33DC"/>
    <w:rsid w:val="008F477F"/>
    <w:rsid w:val="008F4940"/>
    <w:rsid w:val="008F4DA9"/>
    <w:rsid w:val="008F5CC1"/>
    <w:rsid w:val="008F6D95"/>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204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1BD9"/>
    <w:rsid w:val="00932689"/>
    <w:rsid w:val="00935337"/>
    <w:rsid w:val="00935981"/>
    <w:rsid w:val="009368F3"/>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91F"/>
    <w:rsid w:val="00950DE7"/>
    <w:rsid w:val="00950E93"/>
    <w:rsid w:val="0095314B"/>
    <w:rsid w:val="00953920"/>
    <w:rsid w:val="00953D47"/>
    <w:rsid w:val="009561D0"/>
    <w:rsid w:val="00956377"/>
    <w:rsid w:val="0095681E"/>
    <w:rsid w:val="009572D4"/>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23"/>
    <w:rsid w:val="009810F3"/>
    <w:rsid w:val="0098320A"/>
    <w:rsid w:val="00985253"/>
    <w:rsid w:val="009853B3"/>
    <w:rsid w:val="00990630"/>
    <w:rsid w:val="00991761"/>
    <w:rsid w:val="00991785"/>
    <w:rsid w:val="00991CD3"/>
    <w:rsid w:val="00991D93"/>
    <w:rsid w:val="00992295"/>
    <w:rsid w:val="00994DCA"/>
    <w:rsid w:val="009960EC"/>
    <w:rsid w:val="009970DD"/>
    <w:rsid w:val="009A0087"/>
    <w:rsid w:val="009A0FBA"/>
    <w:rsid w:val="009A15CA"/>
    <w:rsid w:val="009A1601"/>
    <w:rsid w:val="009A3A69"/>
    <w:rsid w:val="009A462D"/>
    <w:rsid w:val="009A5CBA"/>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566"/>
    <w:rsid w:val="00A1606F"/>
    <w:rsid w:val="00A17E11"/>
    <w:rsid w:val="00A17F63"/>
    <w:rsid w:val="00A2052C"/>
    <w:rsid w:val="00A2193B"/>
    <w:rsid w:val="00A22F49"/>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65A2"/>
    <w:rsid w:val="00A8799A"/>
    <w:rsid w:val="00A9241C"/>
    <w:rsid w:val="00A92879"/>
    <w:rsid w:val="00A92EF8"/>
    <w:rsid w:val="00A9442A"/>
    <w:rsid w:val="00A9540C"/>
    <w:rsid w:val="00A96653"/>
    <w:rsid w:val="00A97BD4"/>
    <w:rsid w:val="00A97FF6"/>
    <w:rsid w:val="00AA016F"/>
    <w:rsid w:val="00AA0488"/>
    <w:rsid w:val="00AA0E7D"/>
    <w:rsid w:val="00AA1B70"/>
    <w:rsid w:val="00AA1ED6"/>
    <w:rsid w:val="00AA2908"/>
    <w:rsid w:val="00AA4F31"/>
    <w:rsid w:val="00AA51D6"/>
    <w:rsid w:val="00AA5701"/>
    <w:rsid w:val="00AB0BC8"/>
    <w:rsid w:val="00AB0BEE"/>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30CA"/>
    <w:rsid w:val="00AD3A0B"/>
    <w:rsid w:val="00AD3F94"/>
    <w:rsid w:val="00AD3FE4"/>
    <w:rsid w:val="00AD4A1D"/>
    <w:rsid w:val="00AD4A5A"/>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3A78"/>
    <w:rsid w:val="00B157F9"/>
    <w:rsid w:val="00B20256"/>
    <w:rsid w:val="00B20D09"/>
    <w:rsid w:val="00B229E8"/>
    <w:rsid w:val="00B25168"/>
    <w:rsid w:val="00B2544D"/>
    <w:rsid w:val="00B2723D"/>
    <w:rsid w:val="00B2763F"/>
    <w:rsid w:val="00B27AAC"/>
    <w:rsid w:val="00B30573"/>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D96"/>
    <w:rsid w:val="00B51299"/>
    <w:rsid w:val="00B51C08"/>
    <w:rsid w:val="00B52E8D"/>
    <w:rsid w:val="00B5356D"/>
    <w:rsid w:val="00B548CC"/>
    <w:rsid w:val="00B54FE2"/>
    <w:rsid w:val="00B55B9D"/>
    <w:rsid w:val="00B57201"/>
    <w:rsid w:val="00B60042"/>
    <w:rsid w:val="00B60FC8"/>
    <w:rsid w:val="00B61365"/>
    <w:rsid w:val="00B6188F"/>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6300"/>
    <w:rsid w:val="00B87331"/>
    <w:rsid w:val="00B903AE"/>
    <w:rsid w:val="00B905A8"/>
    <w:rsid w:val="00B90F73"/>
    <w:rsid w:val="00B915E1"/>
    <w:rsid w:val="00B9206B"/>
    <w:rsid w:val="00B92089"/>
    <w:rsid w:val="00B9218D"/>
    <w:rsid w:val="00B92D6D"/>
    <w:rsid w:val="00B93B59"/>
    <w:rsid w:val="00B9406A"/>
    <w:rsid w:val="00B96913"/>
    <w:rsid w:val="00BA0437"/>
    <w:rsid w:val="00BA11FE"/>
    <w:rsid w:val="00BA1CD1"/>
    <w:rsid w:val="00BA2280"/>
    <w:rsid w:val="00BA2613"/>
    <w:rsid w:val="00BA2A08"/>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68E"/>
    <w:rsid w:val="00C917E3"/>
    <w:rsid w:val="00C93C4B"/>
    <w:rsid w:val="00C93CE2"/>
    <w:rsid w:val="00C944AB"/>
    <w:rsid w:val="00C95B40"/>
    <w:rsid w:val="00C95E01"/>
    <w:rsid w:val="00C967F3"/>
    <w:rsid w:val="00CA1ED8"/>
    <w:rsid w:val="00CA2EDB"/>
    <w:rsid w:val="00CA599E"/>
    <w:rsid w:val="00CA5A1E"/>
    <w:rsid w:val="00CA5B05"/>
    <w:rsid w:val="00CB1F63"/>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474E"/>
    <w:rsid w:val="00CE5177"/>
    <w:rsid w:val="00CE6BD8"/>
    <w:rsid w:val="00CE7561"/>
    <w:rsid w:val="00CE7DDD"/>
    <w:rsid w:val="00CF04EC"/>
    <w:rsid w:val="00CF1354"/>
    <w:rsid w:val="00CF1B89"/>
    <w:rsid w:val="00CF246D"/>
    <w:rsid w:val="00CF3B1F"/>
    <w:rsid w:val="00CF3BF6"/>
    <w:rsid w:val="00CF41A0"/>
    <w:rsid w:val="00CF539E"/>
    <w:rsid w:val="00CF54A6"/>
    <w:rsid w:val="00CF5BE6"/>
    <w:rsid w:val="00CF625B"/>
    <w:rsid w:val="00CF687E"/>
    <w:rsid w:val="00D00F45"/>
    <w:rsid w:val="00D013AD"/>
    <w:rsid w:val="00D01433"/>
    <w:rsid w:val="00D0349B"/>
    <w:rsid w:val="00D03C9C"/>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31194"/>
    <w:rsid w:val="00D323F0"/>
    <w:rsid w:val="00D32B46"/>
    <w:rsid w:val="00D343AD"/>
    <w:rsid w:val="00D34577"/>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42B6"/>
    <w:rsid w:val="00D951CD"/>
    <w:rsid w:val="00D9697A"/>
    <w:rsid w:val="00D9783D"/>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4BA"/>
    <w:rsid w:val="00DD42C4"/>
    <w:rsid w:val="00DD4B15"/>
    <w:rsid w:val="00DD59A9"/>
    <w:rsid w:val="00DD5E04"/>
    <w:rsid w:val="00DD7922"/>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EFF"/>
    <w:rsid w:val="00DF6874"/>
    <w:rsid w:val="00DF7C58"/>
    <w:rsid w:val="00E00475"/>
    <w:rsid w:val="00E0382B"/>
    <w:rsid w:val="00E04265"/>
    <w:rsid w:val="00E0440B"/>
    <w:rsid w:val="00E0494D"/>
    <w:rsid w:val="00E04B85"/>
    <w:rsid w:val="00E076D6"/>
    <w:rsid w:val="00E07E82"/>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1EA8"/>
    <w:rsid w:val="00E41F29"/>
    <w:rsid w:val="00E429DF"/>
    <w:rsid w:val="00E43412"/>
    <w:rsid w:val="00E43421"/>
    <w:rsid w:val="00E446F1"/>
    <w:rsid w:val="00E46383"/>
    <w:rsid w:val="00E4663C"/>
    <w:rsid w:val="00E46886"/>
    <w:rsid w:val="00E47AEF"/>
    <w:rsid w:val="00E50307"/>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954"/>
    <w:rsid w:val="00EC2338"/>
    <w:rsid w:val="00EC27A5"/>
    <w:rsid w:val="00EC27C6"/>
    <w:rsid w:val="00EC2C43"/>
    <w:rsid w:val="00EC3369"/>
    <w:rsid w:val="00EC3850"/>
    <w:rsid w:val="00EC3B38"/>
    <w:rsid w:val="00EC3CD9"/>
    <w:rsid w:val="00EC4207"/>
    <w:rsid w:val="00EC4724"/>
    <w:rsid w:val="00EC4E2E"/>
    <w:rsid w:val="00EC5653"/>
    <w:rsid w:val="00EC681C"/>
    <w:rsid w:val="00EC71CE"/>
    <w:rsid w:val="00EC74D7"/>
    <w:rsid w:val="00ED072A"/>
    <w:rsid w:val="00ED0EC0"/>
    <w:rsid w:val="00ED1006"/>
    <w:rsid w:val="00ED20CC"/>
    <w:rsid w:val="00ED26DA"/>
    <w:rsid w:val="00ED285D"/>
    <w:rsid w:val="00ED2DB0"/>
    <w:rsid w:val="00ED2F40"/>
    <w:rsid w:val="00ED3833"/>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0469"/>
    <w:rsid w:val="00F71F69"/>
    <w:rsid w:val="00F7228F"/>
    <w:rsid w:val="00F72B72"/>
    <w:rsid w:val="00F73E4F"/>
    <w:rsid w:val="00F746A1"/>
    <w:rsid w:val="00F74BB9"/>
    <w:rsid w:val="00F75582"/>
    <w:rsid w:val="00F75A7A"/>
    <w:rsid w:val="00F76329"/>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262F"/>
    <w:rsid w:val="00FB4C80"/>
    <w:rsid w:val="00FB6710"/>
    <w:rsid w:val="00FB6A6A"/>
    <w:rsid w:val="00FC16B9"/>
    <w:rsid w:val="00FC18B3"/>
    <w:rsid w:val="00FC2F5F"/>
    <w:rsid w:val="00FC4075"/>
    <w:rsid w:val="00FC5BB2"/>
    <w:rsid w:val="00FC5DCB"/>
    <w:rsid w:val="00FC64F9"/>
    <w:rsid w:val="00FC7429"/>
    <w:rsid w:val="00FD013F"/>
    <w:rsid w:val="00FD07F6"/>
    <w:rsid w:val="00FD1EC8"/>
    <w:rsid w:val="00FD37F0"/>
    <w:rsid w:val="00FD47ED"/>
    <w:rsid w:val="00FD5259"/>
    <w:rsid w:val="00FD62F0"/>
    <w:rsid w:val="00FD74DB"/>
    <w:rsid w:val="00FD7660"/>
    <w:rsid w:val="00FE0655"/>
    <w:rsid w:val="00FE090D"/>
    <w:rsid w:val="00FE2365"/>
    <w:rsid w:val="00FE3271"/>
    <w:rsid w:val="00FE40D5"/>
    <w:rsid w:val="00FE4C7B"/>
    <w:rsid w:val="00FE7336"/>
    <w:rsid w:val="00FE787C"/>
    <w:rsid w:val="00FF18F0"/>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6AD49E62-8459-4A6F-A743-988828FF8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link w:val="Char"/>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0"/>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1"/>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2"/>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0">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1">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2">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qFormat/>
    <w:rsid w:val="00781D0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781D0B"/>
    <w:rPr>
      <w:rFonts w:ascii="Arial" w:eastAsia="MS Mincho" w:hAnsi="Arial"/>
      <w:i/>
      <w:noProof/>
      <w:sz w:val="18"/>
      <w:szCs w:val="24"/>
      <w:lang w:val="en-GB" w:eastAsia="en-GB"/>
    </w:rPr>
  </w:style>
  <w:style w:type="character" w:customStyle="1" w:styleId="Char">
    <w:name w:val="批注文字 Char"/>
    <w:link w:val="a6"/>
    <w:semiHidden/>
    <w:rsid w:val="00AA2908"/>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942322">
      <w:bodyDiv w:val="1"/>
      <w:marLeft w:val="0"/>
      <w:marRight w:val="0"/>
      <w:marTop w:val="0"/>
      <w:marBottom w:val="0"/>
      <w:divBdr>
        <w:top w:val="none" w:sz="0" w:space="0" w:color="auto"/>
        <w:left w:val="none" w:sz="0" w:space="0" w:color="auto"/>
        <w:bottom w:val="none" w:sz="0" w:space="0" w:color="auto"/>
        <w:right w:val="none" w:sz="0" w:space="0" w:color="auto"/>
      </w:divBdr>
      <w:divsChild>
        <w:div w:id="45376188">
          <w:marLeft w:val="0"/>
          <w:marRight w:val="0"/>
          <w:marTop w:val="0"/>
          <w:marBottom w:val="0"/>
          <w:divBdr>
            <w:top w:val="none" w:sz="0" w:space="0" w:color="auto"/>
            <w:left w:val="none" w:sz="0" w:space="0" w:color="auto"/>
            <w:bottom w:val="none" w:sz="0" w:space="0" w:color="auto"/>
            <w:right w:val="none" w:sz="0" w:space="0" w:color="auto"/>
          </w:divBdr>
          <w:divsChild>
            <w:div w:id="1970162466">
              <w:marLeft w:val="0"/>
              <w:marRight w:val="0"/>
              <w:marTop w:val="0"/>
              <w:marBottom w:val="0"/>
              <w:divBdr>
                <w:top w:val="none" w:sz="0" w:space="0" w:color="auto"/>
                <w:left w:val="none" w:sz="0" w:space="0" w:color="auto"/>
                <w:bottom w:val="none" w:sz="0" w:space="0" w:color="auto"/>
                <w:right w:val="none" w:sz="0" w:space="0" w:color="auto"/>
              </w:divBdr>
              <w:divsChild>
                <w:div w:id="1458717010">
                  <w:marLeft w:val="0"/>
                  <w:marRight w:val="0"/>
                  <w:marTop w:val="0"/>
                  <w:marBottom w:val="0"/>
                  <w:divBdr>
                    <w:top w:val="none" w:sz="0" w:space="0" w:color="auto"/>
                    <w:left w:val="none" w:sz="0" w:space="0" w:color="auto"/>
                    <w:bottom w:val="none" w:sz="0" w:space="0" w:color="auto"/>
                    <w:right w:val="none" w:sz="0" w:space="0" w:color="auto"/>
                  </w:divBdr>
                  <w:divsChild>
                    <w:div w:id="527328966">
                      <w:marLeft w:val="0"/>
                      <w:marRight w:val="0"/>
                      <w:marTop w:val="0"/>
                      <w:marBottom w:val="0"/>
                      <w:divBdr>
                        <w:top w:val="none" w:sz="0" w:space="0" w:color="auto"/>
                        <w:left w:val="none" w:sz="0" w:space="0" w:color="auto"/>
                        <w:bottom w:val="none" w:sz="0" w:space="0" w:color="auto"/>
                        <w:right w:val="none" w:sz="0" w:space="0" w:color="auto"/>
                      </w:divBdr>
                      <w:divsChild>
                        <w:div w:id="615254007">
                          <w:marLeft w:val="0"/>
                          <w:marRight w:val="0"/>
                          <w:marTop w:val="0"/>
                          <w:marBottom w:val="0"/>
                          <w:divBdr>
                            <w:top w:val="none" w:sz="0" w:space="0" w:color="auto"/>
                            <w:left w:val="none" w:sz="0" w:space="0" w:color="auto"/>
                            <w:bottom w:val="none" w:sz="0" w:space="0" w:color="auto"/>
                            <w:right w:val="none" w:sz="0" w:space="0" w:color="auto"/>
                          </w:divBdr>
                          <w:divsChild>
                            <w:div w:id="1917326408">
                              <w:marLeft w:val="0"/>
                              <w:marRight w:val="0"/>
                              <w:marTop w:val="0"/>
                              <w:marBottom w:val="0"/>
                              <w:divBdr>
                                <w:top w:val="none" w:sz="0" w:space="0" w:color="auto"/>
                                <w:left w:val="none" w:sz="0" w:space="0" w:color="auto"/>
                                <w:bottom w:val="none" w:sz="0" w:space="0" w:color="auto"/>
                                <w:right w:val="none" w:sz="0" w:space="0" w:color="auto"/>
                              </w:divBdr>
                            </w:div>
                            <w:div w:id="1517844116">
                              <w:marLeft w:val="0"/>
                              <w:marRight w:val="0"/>
                              <w:marTop w:val="100"/>
                              <w:marBottom w:val="0"/>
                              <w:divBdr>
                                <w:top w:val="none" w:sz="0" w:space="0" w:color="auto"/>
                                <w:left w:val="none" w:sz="0" w:space="0" w:color="auto"/>
                                <w:bottom w:val="none" w:sz="0" w:space="0" w:color="auto"/>
                                <w:right w:val="none" w:sz="0" w:space="0" w:color="auto"/>
                              </w:divBdr>
                              <w:divsChild>
                                <w:div w:id="850535363">
                                  <w:marLeft w:val="0"/>
                                  <w:marRight w:val="0"/>
                                  <w:marTop w:val="0"/>
                                  <w:marBottom w:val="0"/>
                                  <w:divBdr>
                                    <w:top w:val="none" w:sz="0" w:space="0" w:color="auto"/>
                                    <w:left w:val="none" w:sz="0" w:space="0" w:color="auto"/>
                                    <w:bottom w:val="none" w:sz="0" w:space="0" w:color="auto"/>
                                    <w:right w:val="none" w:sz="0" w:space="0" w:color="auto"/>
                                  </w:divBdr>
                                  <w:divsChild>
                                    <w:div w:id="1578127977">
                                      <w:marLeft w:val="0"/>
                                      <w:marRight w:val="0"/>
                                      <w:marTop w:val="0"/>
                                      <w:marBottom w:val="0"/>
                                      <w:divBdr>
                                        <w:top w:val="none" w:sz="0" w:space="0" w:color="auto"/>
                                        <w:left w:val="none" w:sz="0" w:space="0" w:color="auto"/>
                                        <w:bottom w:val="none" w:sz="0" w:space="0" w:color="auto"/>
                                        <w:right w:val="none" w:sz="0" w:space="0" w:color="auto"/>
                                      </w:divBdr>
                                      <w:divsChild>
                                        <w:div w:id="26076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06195">
                                  <w:marLeft w:val="0"/>
                                  <w:marRight w:val="0"/>
                                  <w:marTop w:val="0"/>
                                  <w:marBottom w:val="0"/>
                                  <w:divBdr>
                                    <w:top w:val="none" w:sz="0" w:space="0" w:color="auto"/>
                                    <w:left w:val="none" w:sz="0" w:space="0" w:color="auto"/>
                                    <w:bottom w:val="none" w:sz="0" w:space="0" w:color="auto"/>
                                    <w:right w:val="none" w:sz="0" w:space="0" w:color="auto"/>
                                  </w:divBdr>
                                  <w:divsChild>
                                    <w:div w:id="119736676">
                                      <w:marLeft w:val="0"/>
                                      <w:marRight w:val="0"/>
                                      <w:marTop w:val="0"/>
                                      <w:marBottom w:val="0"/>
                                      <w:divBdr>
                                        <w:top w:val="none" w:sz="0" w:space="0" w:color="auto"/>
                                        <w:left w:val="none" w:sz="0" w:space="0" w:color="auto"/>
                                        <w:bottom w:val="none" w:sz="0" w:space="0" w:color="auto"/>
                                        <w:right w:val="none" w:sz="0" w:space="0" w:color="auto"/>
                                      </w:divBdr>
                                    </w:div>
                                  </w:divsChild>
                                </w:div>
                                <w:div w:id="1111047181">
                                  <w:marLeft w:val="0"/>
                                  <w:marRight w:val="0"/>
                                  <w:marTop w:val="0"/>
                                  <w:marBottom w:val="0"/>
                                  <w:divBdr>
                                    <w:top w:val="none" w:sz="0" w:space="0" w:color="auto"/>
                                    <w:left w:val="none" w:sz="0" w:space="0" w:color="auto"/>
                                    <w:bottom w:val="none" w:sz="0" w:space="0" w:color="auto"/>
                                    <w:right w:val="none" w:sz="0" w:space="0" w:color="auto"/>
                                  </w:divBdr>
                                  <w:divsChild>
                                    <w:div w:id="678774487">
                                      <w:marLeft w:val="0"/>
                                      <w:marRight w:val="0"/>
                                      <w:marTop w:val="0"/>
                                      <w:marBottom w:val="0"/>
                                      <w:divBdr>
                                        <w:top w:val="none" w:sz="0" w:space="0" w:color="auto"/>
                                        <w:left w:val="none" w:sz="0" w:space="0" w:color="auto"/>
                                        <w:bottom w:val="none" w:sz="0" w:space="0" w:color="auto"/>
                                        <w:right w:val="none" w:sz="0" w:space="0" w:color="auto"/>
                                      </w:divBdr>
                                      <w:divsChild>
                                        <w:div w:id="1250651865">
                                          <w:marLeft w:val="0"/>
                                          <w:marRight w:val="0"/>
                                          <w:marTop w:val="0"/>
                                          <w:marBottom w:val="0"/>
                                          <w:divBdr>
                                            <w:top w:val="none" w:sz="0" w:space="0" w:color="auto"/>
                                            <w:left w:val="none" w:sz="0" w:space="0" w:color="auto"/>
                                            <w:bottom w:val="none" w:sz="0" w:space="0" w:color="auto"/>
                                            <w:right w:val="none" w:sz="0" w:space="0" w:color="auto"/>
                                          </w:divBdr>
                                          <w:divsChild>
                                            <w:div w:id="17284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2583185">
      <w:bodyDiv w:val="1"/>
      <w:marLeft w:val="0"/>
      <w:marRight w:val="0"/>
      <w:marTop w:val="0"/>
      <w:marBottom w:val="0"/>
      <w:divBdr>
        <w:top w:val="none" w:sz="0" w:space="0" w:color="auto"/>
        <w:left w:val="none" w:sz="0" w:space="0" w:color="auto"/>
        <w:bottom w:val="none" w:sz="0" w:space="0" w:color="auto"/>
        <w:right w:val="none" w:sz="0" w:space="0" w:color="auto"/>
      </w:divBdr>
      <w:divsChild>
        <w:div w:id="1348367057">
          <w:marLeft w:val="0"/>
          <w:marRight w:val="0"/>
          <w:marTop w:val="0"/>
          <w:marBottom w:val="0"/>
          <w:divBdr>
            <w:top w:val="none" w:sz="0" w:space="0" w:color="auto"/>
            <w:left w:val="none" w:sz="0" w:space="0" w:color="auto"/>
            <w:bottom w:val="none" w:sz="0" w:space="0" w:color="auto"/>
            <w:right w:val="none" w:sz="0" w:space="0" w:color="auto"/>
          </w:divBdr>
          <w:divsChild>
            <w:div w:id="745346635">
              <w:marLeft w:val="0"/>
              <w:marRight w:val="0"/>
              <w:marTop w:val="0"/>
              <w:marBottom w:val="0"/>
              <w:divBdr>
                <w:top w:val="none" w:sz="0" w:space="0" w:color="auto"/>
                <w:left w:val="none" w:sz="0" w:space="0" w:color="auto"/>
                <w:bottom w:val="none" w:sz="0" w:space="0" w:color="auto"/>
                <w:right w:val="none" w:sz="0" w:space="0" w:color="auto"/>
              </w:divBdr>
              <w:divsChild>
                <w:div w:id="1530407747">
                  <w:marLeft w:val="0"/>
                  <w:marRight w:val="0"/>
                  <w:marTop w:val="0"/>
                  <w:marBottom w:val="0"/>
                  <w:divBdr>
                    <w:top w:val="none" w:sz="0" w:space="0" w:color="auto"/>
                    <w:left w:val="none" w:sz="0" w:space="0" w:color="auto"/>
                    <w:bottom w:val="none" w:sz="0" w:space="0" w:color="auto"/>
                    <w:right w:val="none" w:sz="0" w:space="0" w:color="auto"/>
                  </w:divBdr>
                  <w:divsChild>
                    <w:div w:id="7828223">
                      <w:marLeft w:val="0"/>
                      <w:marRight w:val="0"/>
                      <w:marTop w:val="0"/>
                      <w:marBottom w:val="0"/>
                      <w:divBdr>
                        <w:top w:val="none" w:sz="0" w:space="0" w:color="auto"/>
                        <w:left w:val="none" w:sz="0" w:space="0" w:color="auto"/>
                        <w:bottom w:val="none" w:sz="0" w:space="0" w:color="auto"/>
                        <w:right w:val="none" w:sz="0" w:space="0" w:color="auto"/>
                      </w:divBdr>
                      <w:divsChild>
                        <w:div w:id="1978146458">
                          <w:marLeft w:val="0"/>
                          <w:marRight w:val="0"/>
                          <w:marTop w:val="0"/>
                          <w:marBottom w:val="0"/>
                          <w:divBdr>
                            <w:top w:val="none" w:sz="0" w:space="0" w:color="auto"/>
                            <w:left w:val="none" w:sz="0" w:space="0" w:color="auto"/>
                            <w:bottom w:val="none" w:sz="0" w:space="0" w:color="auto"/>
                            <w:right w:val="none" w:sz="0" w:space="0" w:color="auto"/>
                          </w:divBdr>
                          <w:divsChild>
                            <w:div w:id="1921913230">
                              <w:marLeft w:val="0"/>
                              <w:marRight w:val="0"/>
                              <w:marTop w:val="0"/>
                              <w:marBottom w:val="0"/>
                              <w:divBdr>
                                <w:top w:val="none" w:sz="0" w:space="0" w:color="auto"/>
                                <w:left w:val="none" w:sz="0" w:space="0" w:color="auto"/>
                                <w:bottom w:val="none" w:sz="0" w:space="0" w:color="auto"/>
                                <w:right w:val="none" w:sz="0" w:space="0" w:color="auto"/>
                              </w:divBdr>
                            </w:div>
                            <w:div w:id="1653750184">
                              <w:marLeft w:val="0"/>
                              <w:marRight w:val="0"/>
                              <w:marTop w:val="100"/>
                              <w:marBottom w:val="0"/>
                              <w:divBdr>
                                <w:top w:val="none" w:sz="0" w:space="0" w:color="auto"/>
                                <w:left w:val="none" w:sz="0" w:space="0" w:color="auto"/>
                                <w:bottom w:val="none" w:sz="0" w:space="0" w:color="auto"/>
                                <w:right w:val="none" w:sz="0" w:space="0" w:color="auto"/>
                              </w:divBdr>
                              <w:divsChild>
                                <w:div w:id="1240561607">
                                  <w:marLeft w:val="0"/>
                                  <w:marRight w:val="0"/>
                                  <w:marTop w:val="0"/>
                                  <w:marBottom w:val="0"/>
                                  <w:divBdr>
                                    <w:top w:val="none" w:sz="0" w:space="0" w:color="auto"/>
                                    <w:left w:val="none" w:sz="0" w:space="0" w:color="auto"/>
                                    <w:bottom w:val="none" w:sz="0" w:space="0" w:color="auto"/>
                                    <w:right w:val="none" w:sz="0" w:space="0" w:color="auto"/>
                                  </w:divBdr>
                                  <w:divsChild>
                                    <w:div w:id="84956084">
                                      <w:marLeft w:val="0"/>
                                      <w:marRight w:val="0"/>
                                      <w:marTop w:val="0"/>
                                      <w:marBottom w:val="0"/>
                                      <w:divBdr>
                                        <w:top w:val="none" w:sz="0" w:space="0" w:color="auto"/>
                                        <w:left w:val="none" w:sz="0" w:space="0" w:color="auto"/>
                                        <w:bottom w:val="none" w:sz="0" w:space="0" w:color="auto"/>
                                        <w:right w:val="none" w:sz="0" w:space="0" w:color="auto"/>
                                      </w:divBdr>
                                      <w:divsChild>
                                        <w:div w:id="189788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411">
                                  <w:marLeft w:val="0"/>
                                  <w:marRight w:val="0"/>
                                  <w:marTop w:val="0"/>
                                  <w:marBottom w:val="0"/>
                                  <w:divBdr>
                                    <w:top w:val="none" w:sz="0" w:space="0" w:color="auto"/>
                                    <w:left w:val="none" w:sz="0" w:space="0" w:color="auto"/>
                                    <w:bottom w:val="none" w:sz="0" w:space="0" w:color="auto"/>
                                    <w:right w:val="none" w:sz="0" w:space="0" w:color="auto"/>
                                  </w:divBdr>
                                  <w:divsChild>
                                    <w:div w:id="822164839">
                                      <w:marLeft w:val="0"/>
                                      <w:marRight w:val="0"/>
                                      <w:marTop w:val="0"/>
                                      <w:marBottom w:val="0"/>
                                      <w:divBdr>
                                        <w:top w:val="none" w:sz="0" w:space="0" w:color="auto"/>
                                        <w:left w:val="none" w:sz="0" w:space="0" w:color="auto"/>
                                        <w:bottom w:val="none" w:sz="0" w:space="0" w:color="auto"/>
                                        <w:right w:val="none" w:sz="0" w:space="0" w:color="auto"/>
                                      </w:divBdr>
                                    </w:div>
                                  </w:divsChild>
                                </w:div>
                                <w:div w:id="1248927919">
                                  <w:marLeft w:val="0"/>
                                  <w:marRight w:val="0"/>
                                  <w:marTop w:val="0"/>
                                  <w:marBottom w:val="0"/>
                                  <w:divBdr>
                                    <w:top w:val="none" w:sz="0" w:space="0" w:color="auto"/>
                                    <w:left w:val="none" w:sz="0" w:space="0" w:color="auto"/>
                                    <w:bottom w:val="none" w:sz="0" w:space="0" w:color="auto"/>
                                    <w:right w:val="none" w:sz="0" w:space="0" w:color="auto"/>
                                  </w:divBdr>
                                  <w:divsChild>
                                    <w:div w:id="1783306404">
                                      <w:marLeft w:val="0"/>
                                      <w:marRight w:val="0"/>
                                      <w:marTop w:val="0"/>
                                      <w:marBottom w:val="0"/>
                                      <w:divBdr>
                                        <w:top w:val="none" w:sz="0" w:space="0" w:color="auto"/>
                                        <w:left w:val="none" w:sz="0" w:space="0" w:color="auto"/>
                                        <w:bottom w:val="none" w:sz="0" w:space="0" w:color="auto"/>
                                        <w:right w:val="none" w:sz="0" w:space="0" w:color="auto"/>
                                      </w:divBdr>
                                      <w:divsChild>
                                        <w:div w:id="746728711">
                                          <w:marLeft w:val="0"/>
                                          <w:marRight w:val="0"/>
                                          <w:marTop w:val="0"/>
                                          <w:marBottom w:val="0"/>
                                          <w:divBdr>
                                            <w:top w:val="none" w:sz="0" w:space="0" w:color="auto"/>
                                            <w:left w:val="none" w:sz="0" w:space="0" w:color="auto"/>
                                            <w:bottom w:val="none" w:sz="0" w:space="0" w:color="auto"/>
                                            <w:right w:val="none" w:sz="0" w:space="0" w:color="auto"/>
                                          </w:divBdr>
                                          <w:divsChild>
                                            <w:div w:id="183391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014339">
      <w:bodyDiv w:val="1"/>
      <w:marLeft w:val="0"/>
      <w:marRight w:val="0"/>
      <w:marTop w:val="0"/>
      <w:marBottom w:val="0"/>
      <w:divBdr>
        <w:top w:val="none" w:sz="0" w:space="0" w:color="auto"/>
        <w:left w:val="none" w:sz="0" w:space="0" w:color="auto"/>
        <w:bottom w:val="none" w:sz="0" w:space="0" w:color="auto"/>
        <w:right w:val="none" w:sz="0" w:space="0" w:color="auto"/>
      </w:divBdr>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50126356">
      <w:bodyDiv w:val="1"/>
      <w:marLeft w:val="0"/>
      <w:marRight w:val="0"/>
      <w:marTop w:val="0"/>
      <w:marBottom w:val="0"/>
      <w:divBdr>
        <w:top w:val="none" w:sz="0" w:space="0" w:color="auto"/>
        <w:left w:val="none" w:sz="0" w:space="0" w:color="auto"/>
        <w:bottom w:val="none" w:sz="0" w:space="0" w:color="auto"/>
        <w:right w:val="none" w:sz="0" w:space="0" w:color="auto"/>
      </w:divBdr>
      <w:divsChild>
        <w:div w:id="885485493">
          <w:marLeft w:val="0"/>
          <w:marRight w:val="0"/>
          <w:marTop w:val="0"/>
          <w:marBottom w:val="0"/>
          <w:divBdr>
            <w:top w:val="none" w:sz="0" w:space="0" w:color="auto"/>
            <w:left w:val="none" w:sz="0" w:space="0" w:color="auto"/>
            <w:bottom w:val="none" w:sz="0" w:space="0" w:color="auto"/>
            <w:right w:val="none" w:sz="0" w:space="0" w:color="auto"/>
          </w:divBdr>
          <w:divsChild>
            <w:div w:id="1037513900">
              <w:marLeft w:val="0"/>
              <w:marRight w:val="0"/>
              <w:marTop w:val="0"/>
              <w:marBottom w:val="0"/>
              <w:divBdr>
                <w:top w:val="none" w:sz="0" w:space="0" w:color="auto"/>
                <w:left w:val="none" w:sz="0" w:space="0" w:color="auto"/>
                <w:bottom w:val="none" w:sz="0" w:space="0" w:color="auto"/>
                <w:right w:val="none" w:sz="0" w:space="0" w:color="auto"/>
              </w:divBdr>
              <w:divsChild>
                <w:div w:id="1993369332">
                  <w:marLeft w:val="0"/>
                  <w:marRight w:val="0"/>
                  <w:marTop w:val="0"/>
                  <w:marBottom w:val="0"/>
                  <w:divBdr>
                    <w:top w:val="none" w:sz="0" w:space="0" w:color="auto"/>
                    <w:left w:val="none" w:sz="0" w:space="0" w:color="auto"/>
                    <w:bottom w:val="none" w:sz="0" w:space="0" w:color="auto"/>
                    <w:right w:val="none" w:sz="0" w:space="0" w:color="auto"/>
                  </w:divBdr>
                  <w:divsChild>
                    <w:div w:id="1077627882">
                      <w:marLeft w:val="0"/>
                      <w:marRight w:val="0"/>
                      <w:marTop w:val="0"/>
                      <w:marBottom w:val="0"/>
                      <w:divBdr>
                        <w:top w:val="none" w:sz="0" w:space="0" w:color="auto"/>
                        <w:left w:val="none" w:sz="0" w:space="0" w:color="auto"/>
                        <w:bottom w:val="none" w:sz="0" w:space="0" w:color="auto"/>
                        <w:right w:val="none" w:sz="0" w:space="0" w:color="auto"/>
                      </w:divBdr>
                      <w:divsChild>
                        <w:div w:id="580721664">
                          <w:marLeft w:val="0"/>
                          <w:marRight w:val="0"/>
                          <w:marTop w:val="0"/>
                          <w:marBottom w:val="0"/>
                          <w:divBdr>
                            <w:top w:val="none" w:sz="0" w:space="0" w:color="auto"/>
                            <w:left w:val="none" w:sz="0" w:space="0" w:color="auto"/>
                            <w:bottom w:val="none" w:sz="0" w:space="0" w:color="auto"/>
                            <w:right w:val="none" w:sz="0" w:space="0" w:color="auto"/>
                          </w:divBdr>
                          <w:divsChild>
                            <w:div w:id="902376212">
                              <w:marLeft w:val="0"/>
                              <w:marRight w:val="0"/>
                              <w:marTop w:val="0"/>
                              <w:marBottom w:val="0"/>
                              <w:divBdr>
                                <w:top w:val="none" w:sz="0" w:space="0" w:color="auto"/>
                                <w:left w:val="none" w:sz="0" w:space="0" w:color="auto"/>
                                <w:bottom w:val="none" w:sz="0" w:space="0" w:color="auto"/>
                                <w:right w:val="none" w:sz="0" w:space="0" w:color="auto"/>
                              </w:divBdr>
                            </w:div>
                            <w:div w:id="722098840">
                              <w:marLeft w:val="0"/>
                              <w:marRight w:val="0"/>
                              <w:marTop w:val="100"/>
                              <w:marBottom w:val="0"/>
                              <w:divBdr>
                                <w:top w:val="none" w:sz="0" w:space="0" w:color="auto"/>
                                <w:left w:val="none" w:sz="0" w:space="0" w:color="auto"/>
                                <w:bottom w:val="none" w:sz="0" w:space="0" w:color="auto"/>
                                <w:right w:val="none" w:sz="0" w:space="0" w:color="auto"/>
                              </w:divBdr>
                              <w:divsChild>
                                <w:div w:id="1706827079">
                                  <w:marLeft w:val="0"/>
                                  <w:marRight w:val="0"/>
                                  <w:marTop w:val="0"/>
                                  <w:marBottom w:val="0"/>
                                  <w:divBdr>
                                    <w:top w:val="none" w:sz="0" w:space="0" w:color="auto"/>
                                    <w:left w:val="none" w:sz="0" w:space="0" w:color="auto"/>
                                    <w:bottom w:val="none" w:sz="0" w:space="0" w:color="auto"/>
                                    <w:right w:val="none" w:sz="0" w:space="0" w:color="auto"/>
                                  </w:divBdr>
                                  <w:divsChild>
                                    <w:div w:id="1145852873">
                                      <w:marLeft w:val="0"/>
                                      <w:marRight w:val="0"/>
                                      <w:marTop w:val="0"/>
                                      <w:marBottom w:val="0"/>
                                      <w:divBdr>
                                        <w:top w:val="none" w:sz="0" w:space="0" w:color="auto"/>
                                        <w:left w:val="none" w:sz="0" w:space="0" w:color="auto"/>
                                        <w:bottom w:val="none" w:sz="0" w:space="0" w:color="auto"/>
                                        <w:right w:val="none" w:sz="0" w:space="0" w:color="auto"/>
                                      </w:divBdr>
                                      <w:divsChild>
                                        <w:div w:id="91266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0283">
                                  <w:marLeft w:val="0"/>
                                  <w:marRight w:val="0"/>
                                  <w:marTop w:val="0"/>
                                  <w:marBottom w:val="0"/>
                                  <w:divBdr>
                                    <w:top w:val="none" w:sz="0" w:space="0" w:color="auto"/>
                                    <w:left w:val="none" w:sz="0" w:space="0" w:color="auto"/>
                                    <w:bottom w:val="none" w:sz="0" w:space="0" w:color="auto"/>
                                    <w:right w:val="none" w:sz="0" w:space="0" w:color="auto"/>
                                  </w:divBdr>
                                  <w:divsChild>
                                    <w:div w:id="1036663192">
                                      <w:marLeft w:val="0"/>
                                      <w:marRight w:val="0"/>
                                      <w:marTop w:val="0"/>
                                      <w:marBottom w:val="0"/>
                                      <w:divBdr>
                                        <w:top w:val="none" w:sz="0" w:space="0" w:color="auto"/>
                                        <w:left w:val="none" w:sz="0" w:space="0" w:color="auto"/>
                                        <w:bottom w:val="none" w:sz="0" w:space="0" w:color="auto"/>
                                        <w:right w:val="none" w:sz="0" w:space="0" w:color="auto"/>
                                      </w:divBdr>
                                    </w:div>
                                  </w:divsChild>
                                </w:div>
                                <w:div w:id="49231823">
                                  <w:marLeft w:val="0"/>
                                  <w:marRight w:val="0"/>
                                  <w:marTop w:val="0"/>
                                  <w:marBottom w:val="0"/>
                                  <w:divBdr>
                                    <w:top w:val="none" w:sz="0" w:space="0" w:color="auto"/>
                                    <w:left w:val="none" w:sz="0" w:space="0" w:color="auto"/>
                                    <w:bottom w:val="none" w:sz="0" w:space="0" w:color="auto"/>
                                    <w:right w:val="none" w:sz="0" w:space="0" w:color="auto"/>
                                  </w:divBdr>
                                  <w:divsChild>
                                    <w:div w:id="1135834751">
                                      <w:marLeft w:val="0"/>
                                      <w:marRight w:val="0"/>
                                      <w:marTop w:val="0"/>
                                      <w:marBottom w:val="0"/>
                                      <w:divBdr>
                                        <w:top w:val="none" w:sz="0" w:space="0" w:color="auto"/>
                                        <w:left w:val="none" w:sz="0" w:space="0" w:color="auto"/>
                                        <w:bottom w:val="none" w:sz="0" w:space="0" w:color="auto"/>
                                        <w:right w:val="none" w:sz="0" w:space="0" w:color="auto"/>
                                      </w:divBdr>
                                      <w:divsChild>
                                        <w:div w:id="322007233">
                                          <w:marLeft w:val="0"/>
                                          <w:marRight w:val="0"/>
                                          <w:marTop w:val="0"/>
                                          <w:marBottom w:val="0"/>
                                          <w:divBdr>
                                            <w:top w:val="none" w:sz="0" w:space="0" w:color="auto"/>
                                            <w:left w:val="none" w:sz="0" w:space="0" w:color="auto"/>
                                            <w:bottom w:val="none" w:sz="0" w:space="0" w:color="auto"/>
                                            <w:right w:val="none" w:sz="0" w:space="0" w:color="auto"/>
                                          </w:divBdr>
                                          <w:divsChild>
                                            <w:div w:id="6530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2203793">
      <w:bodyDiv w:val="1"/>
      <w:marLeft w:val="0"/>
      <w:marRight w:val="0"/>
      <w:marTop w:val="0"/>
      <w:marBottom w:val="0"/>
      <w:divBdr>
        <w:top w:val="none" w:sz="0" w:space="0" w:color="auto"/>
        <w:left w:val="none" w:sz="0" w:space="0" w:color="auto"/>
        <w:bottom w:val="none" w:sz="0" w:space="0" w:color="auto"/>
        <w:right w:val="none" w:sz="0" w:space="0" w:color="auto"/>
      </w:divBdr>
      <w:divsChild>
        <w:div w:id="75982653">
          <w:marLeft w:val="0"/>
          <w:marRight w:val="0"/>
          <w:marTop w:val="0"/>
          <w:marBottom w:val="0"/>
          <w:divBdr>
            <w:top w:val="none" w:sz="0" w:space="0" w:color="auto"/>
            <w:left w:val="none" w:sz="0" w:space="0" w:color="auto"/>
            <w:bottom w:val="none" w:sz="0" w:space="0" w:color="auto"/>
            <w:right w:val="none" w:sz="0" w:space="0" w:color="auto"/>
          </w:divBdr>
          <w:divsChild>
            <w:div w:id="154689940">
              <w:marLeft w:val="0"/>
              <w:marRight w:val="0"/>
              <w:marTop w:val="0"/>
              <w:marBottom w:val="0"/>
              <w:divBdr>
                <w:top w:val="none" w:sz="0" w:space="0" w:color="auto"/>
                <w:left w:val="none" w:sz="0" w:space="0" w:color="auto"/>
                <w:bottom w:val="none" w:sz="0" w:space="0" w:color="auto"/>
                <w:right w:val="none" w:sz="0" w:space="0" w:color="auto"/>
              </w:divBdr>
              <w:divsChild>
                <w:div w:id="398093830">
                  <w:marLeft w:val="0"/>
                  <w:marRight w:val="0"/>
                  <w:marTop w:val="0"/>
                  <w:marBottom w:val="0"/>
                  <w:divBdr>
                    <w:top w:val="none" w:sz="0" w:space="0" w:color="auto"/>
                    <w:left w:val="none" w:sz="0" w:space="0" w:color="auto"/>
                    <w:bottom w:val="none" w:sz="0" w:space="0" w:color="auto"/>
                    <w:right w:val="none" w:sz="0" w:space="0" w:color="auto"/>
                  </w:divBdr>
                  <w:divsChild>
                    <w:div w:id="1771001616">
                      <w:marLeft w:val="0"/>
                      <w:marRight w:val="0"/>
                      <w:marTop w:val="0"/>
                      <w:marBottom w:val="0"/>
                      <w:divBdr>
                        <w:top w:val="none" w:sz="0" w:space="0" w:color="auto"/>
                        <w:left w:val="none" w:sz="0" w:space="0" w:color="auto"/>
                        <w:bottom w:val="none" w:sz="0" w:space="0" w:color="auto"/>
                        <w:right w:val="none" w:sz="0" w:space="0" w:color="auto"/>
                      </w:divBdr>
                      <w:divsChild>
                        <w:div w:id="1462845464">
                          <w:marLeft w:val="0"/>
                          <w:marRight w:val="0"/>
                          <w:marTop w:val="0"/>
                          <w:marBottom w:val="0"/>
                          <w:divBdr>
                            <w:top w:val="none" w:sz="0" w:space="0" w:color="auto"/>
                            <w:left w:val="none" w:sz="0" w:space="0" w:color="auto"/>
                            <w:bottom w:val="none" w:sz="0" w:space="0" w:color="auto"/>
                            <w:right w:val="none" w:sz="0" w:space="0" w:color="auto"/>
                          </w:divBdr>
                          <w:divsChild>
                            <w:div w:id="1938172858">
                              <w:marLeft w:val="0"/>
                              <w:marRight w:val="0"/>
                              <w:marTop w:val="0"/>
                              <w:marBottom w:val="0"/>
                              <w:divBdr>
                                <w:top w:val="none" w:sz="0" w:space="0" w:color="auto"/>
                                <w:left w:val="none" w:sz="0" w:space="0" w:color="auto"/>
                                <w:bottom w:val="none" w:sz="0" w:space="0" w:color="auto"/>
                                <w:right w:val="none" w:sz="0" w:space="0" w:color="auto"/>
                              </w:divBdr>
                            </w:div>
                            <w:div w:id="979723590">
                              <w:marLeft w:val="0"/>
                              <w:marRight w:val="0"/>
                              <w:marTop w:val="100"/>
                              <w:marBottom w:val="0"/>
                              <w:divBdr>
                                <w:top w:val="none" w:sz="0" w:space="0" w:color="auto"/>
                                <w:left w:val="none" w:sz="0" w:space="0" w:color="auto"/>
                                <w:bottom w:val="none" w:sz="0" w:space="0" w:color="auto"/>
                                <w:right w:val="none" w:sz="0" w:space="0" w:color="auto"/>
                              </w:divBdr>
                              <w:divsChild>
                                <w:div w:id="1509056308">
                                  <w:marLeft w:val="0"/>
                                  <w:marRight w:val="0"/>
                                  <w:marTop w:val="0"/>
                                  <w:marBottom w:val="0"/>
                                  <w:divBdr>
                                    <w:top w:val="none" w:sz="0" w:space="0" w:color="auto"/>
                                    <w:left w:val="none" w:sz="0" w:space="0" w:color="auto"/>
                                    <w:bottom w:val="none" w:sz="0" w:space="0" w:color="auto"/>
                                    <w:right w:val="none" w:sz="0" w:space="0" w:color="auto"/>
                                  </w:divBdr>
                                  <w:divsChild>
                                    <w:div w:id="1967812024">
                                      <w:marLeft w:val="0"/>
                                      <w:marRight w:val="0"/>
                                      <w:marTop w:val="0"/>
                                      <w:marBottom w:val="0"/>
                                      <w:divBdr>
                                        <w:top w:val="none" w:sz="0" w:space="0" w:color="auto"/>
                                        <w:left w:val="none" w:sz="0" w:space="0" w:color="auto"/>
                                        <w:bottom w:val="none" w:sz="0" w:space="0" w:color="auto"/>
                                        <w:right w:val="none" w:sz="0" w:space="0" w:color="auto"/>
                                      </w:divBdr>
                                      <w:divsChild>
                                        <w:div w:id="56275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400445">
                                  <w:marLeft w:val="0"/>
                                  <w:marRight w:val="0"/>
                                  <w:marTop w:val="0"/>
                                  <w:marBottom w:val="0"/>
                                  <w:divBdr>
                                    <w:top w:val="none" w:sz="0" w:space="0" w:color="auto"/>
                                    <w:left w:val="none" w:sz="0" w:space="0" w:color="auto"/>
                                    <w:bottom w:val="none" w:sz="0" w:space="0" w:color="auto"/>
                                    <w:right w:val="none" w:sz="0" w:space="0" w:color="auto"/>
                                  </w:divBdr>
                                  <w:divsChild>
                                    <w:div w:id="1753309629">
                                      <w:marLeft w:val="0"/>
                                      <w:marRight w:val="0"/>
                                      <w:marTop w:val="0"/>
                                      <w:marBottom w:val="0"/>
                                      <w:divBdr>
                                        <w:top w:val="none" w:sz="0" w:space="0" w:color="auto"/>
                                        <w:left w:val="none" w:sz="0" w:space="0" w:color="auto"/>
                                        <w:bottom w:val="none" w:sz="0" w:space="0" w:color="auto"/>
                                        <w:right w:val="none" w:sz="0" w:space="0" w:color="auto"/>
                                      </w:divBdr>
                                    </w:div>
                                  </w:divsChild>
                                </w:div>
                                <w:div w:id="1731228338">
                                  <w:marLeft w:val="0"/>
                                  <w:marRight w:val="0"/>
                                  <w:marTop w:val="0"/>
                                  <w:marBottom w:val="0"/>
                                  <w:divBdr>
                                    <w:top w:val="none" w:sz="0" w:space="0" w:color="auto"/>
                                    <w:left w:val="none" w:sz="0" w:space="0" w:color="auto"/>
                                    <w:bottom w:val="none" w:sz="0" w:space="0" w:color="auto"/>
                                    <w:right w:val="none" w:sz="0" w:space="0" w:color="auto"/>
                                  </w:divBdr>
                                  <w:divsChild>
                                    <w:div w:id="351146595">
                                      <w:marLeft w:val="0"/>
                                      <w:marRight w:val="0"/>
                                      <w:marTop w:val="0"/>
                                      <w:marBottom w:val="0"/>
                                      <w:divBdr>
                                        <w:top w:val="none" w:sz="0" w:space="0" w:color="auto"/>
                                        <w:left w:val="none" w:sz="0" w:space="0" w:color="auto"/>
                                        <w:bottom w:val="none" w:sz="0" w:space="0" w:color="auto"/>
                                        <w:right w:val="none" w:sz="0" w:space="0" w:color="auto"/>
                                      </w:divBdr>
                                      <w:divsChild>
                                        <w:div w:id="1745251476">
                                          <w:marLeft w:val="0"/>
                                          <w:marRight w:val="0"/>
                                          <w:marTop w:val="0"/>
                                          <w:marBottom w:val="0"/>
                                          <w:divBdr>
                                            <w:top w:val="none" w:sz="0" w:space="0" w:color="auto"/>
                                            <w:left w:val="none" w:sz="0" w:space="0" w:color="auto"/>
                                            <w:bottom w:val="none" w:sz="0" w:space="0" w:color="auto"/>
                                            <w:right w:val="none" w:sz="0" w:space="0" w:color="auto"/>
                                          </w:divBdr>
                                          <w:divsChild>
                                            <w:div w:id="184123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7594679">
      <w:bodyDiv w:val="1"/>
      <w:marLeft w:val="0"/>
      <w:marRight w:val="0"/>
      <w:marTop w:val="0"/>
      <w:marBottom w:val="0"/>
      <w:divBdr>
        <w:top w:val="none" w:sz="0" w:space="0" w:color="auto"/>
        <w:left w:val="none" w:sz="0" w:space="0" w:color="auto"/>
        <w:bottom w:val="none" w:sz="0" w:space="0" w:color="auto"/>
        <w:right w:val="none" w:sz="0" w:space="0" w:color="auto"/>
      </w:divBdr>
      <w:divsChild>
        <w:div w:id="31082302">
          <w:marLeft w:val="0"/>
          <w:marRight w:val="0"/>
          <w:marTop w:val="0"/>
          <w:marBottom w:val="0"/>
          <w:divBdr>
            <w:top w:val="none" w:sz="0" w:space="0" w:color="auto"/>
            <w:left w:val="none" w:sz="0" w:space="0" w:color="auto"/>
            <w:bottom w:val="none" w:sz="0" w:space="0" w:color="auto"/>
            <w:right w:val="none" w:sz="0" w:space="0" w:color="auto"/>
          </w:divBdr>
          <w:divsChild>
            <w:div w:id="820385290">
              <w:marLeft w:val="0"/>
              <w:marRight w:val="0"/>
              <w:marTop w:val="0"/>
              <w:marBottom w:val="0"/>
              <w:divBdr>
                <w:top w:val="none" w:sz="0" w:space="0" w:color="auto"/>
                <w:left w:val="none" w:sz="0" w:space="0" w:color="auto"/>
                <w:bottom w:val="none" w:sz="0" w:space="0" w:color="auto"/>
                <w:right w:val="none" w:sz="0" w:space="0" w:color="auto"/>
              </w:divBdr>
              <w:divsChild>
                <w:div w:id="2137990888">
                  <w:marLeft w:val="0"/>
                  <w:marRight w:val="0"/>
                  <w:marTop w:val="0"/>
                  <w:marBottom w:val="0"/>
                  <w:divBdr>
                    <w:top w:val="none" w:sz="0" w:space="0" w:color="auto"/>
                    <w:left w:val="none" w:sz="0" w:space="0" w:color="auto"/>
                    <w:bottom w:val="none" w:sz="0" w:space="0" w:color="auto"/>
                    <w:right w:val="none" w:sz="0" w:space="0" w:color="auto"/>
                  </w:divBdr>
                  <w:divsChild>
                    <w:div w:id="1878352603">
                      <w:marLeft w:val="0"/>
                      <w:marRight w:val="0"/>
                      <w:marTop w:val="0"/>
                      <w:marBottom w:val="0"/>
                      <w:divBdr>
                        <w:top w:val="none" w:sz="0" w:space="0" w:color="auto"/>
                        <w:left w:val="none" w:sz="0" w:space="0" w:color="auto"/>
                        <w:bottom w:val="none" w:sz="0" w:space="0" w:color="auto"/>
                        <w:right w:val="none" w:sz="0" w:space="0" w:color="auto"/>
                      </w:divBdr>
                      <w:divsChild>
                        <w:div w:id="1625766912">
                          <w:marLeft w:val="0"/>
                          <w:marRight w:val="0"/>
                          <w:marTop w:val="0"/>
                          <w:marBottom w:val="0"/>
                          <w:divBdr>
                            <w:top w:val="none" w:sz="0" w:space="0" w:color="auto"/>
                            <w:left w:val="none" w:sz="0" w:space="0" w:color="auto"/>
                            <w:bottom w:val="none" w:sz="0" w:space="0" w:color="auto"/>
                            <w:right w:val="none" w:sz="0" w:space="0" w:color="auto"/>
                          </w:divBdr>
                          <w:divsChild>
                            <w:div w:id="486241727">
                              <w:marLeft w:val="0"/>
                              <w:marRight w:val="0"/>
                              <w:marTop w:val="0"/>
                              <w:marBottom w:val="0"/>
                              <w:divBdr>
                                <w:top w:val="none" w:sz="0" w:space="0" w:color="auto"/>
                                <w:left w:val="none" w:sz="0" w:space="0" w:color="auto"/>
                                <w:bottom w:val="none" w:sz="0" w:space="0" w:color="auto"/>
                                <w:right w:val="none" w:sz="0" w:space="0" w:color="auto"/>
                              </w:divBdr>
                            </w:div>
                            <w:div w:id="1378160603">
                              <w:marLeft w:val="0"/>
                              <w:marRight w:val="0"/>
                              <w:marTop w:val="100"/>
                              <w:marBottom w:val="0"/>
                              <w:divBdr>
                                <w:top w:val="none" w:sz="0" w:space="0" w:color="auto"/>
                                <w:left w:val="none" w:sz="0" w:space="0" w:color="auto"/>
                                <w:bottom w:val="none" w:sz="0" w:space="0" w:color="auto"/>
                                <w:right w:val="none" w:sz="0" w:space="0" w:color="auto"/>
                              </w:divBdr>
                              <w:divsChild>
                                <w:div w:id="809324131">
                                  <w:marLeft w:val="0"/>
                                  <w:marRight w:val="0"/>
                                  <w:marTop w:val="0"/>
                                  <w:marBottom w:val="0"/>
                                  <w:divBdr>
                                    <w:top w:val="none" w:sz="0" w:space="0" w:color="auto"/>
                                    <w:left w:val="none" w:sz="0" w:space="0" w:color="auto"/>
                                    <w:bottom w:val="none" w:sz="0" w:space="0" w:color="auto"/>
                                    <w:right w:val="none" w:sz="0" w:space="0" w:color="auto"/>
                                  </w:divBdr>
                                  <w:divsChild>
                                    <w:div w:id="1522545515">
                                      <w:marLeft w:val="0"/>
                                      <w:marRight w:val="0"/>
                                      <w:marTop w:val="0"/>
                                      <w:marBottom w:val="0"/>
                                      <w:divBdr>
                                        <w:top w:val="none" w:sz="0" w:space="0" w:color="auto"/>
                                        <w:left w:val="none" w:sz="0" w:space="0" w:color="auto"/>
                                        <w:bottom w:val="none" w:sz="0" w:space="0" w:color="auto"/>
                                        <w:right w:val="none" w:sz="0" w:space="0" w:color="auto"/>
                                      </w:divBdr>
                                      <w:divsChild>
                                        <w:div w:id="1188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48577">
                                  <w:marLeft w:val="0"/>
                                  <w:marRight w:val="0"/>
                                  <w:marTop w:val="0"/>
                                  <w:marBottom w:val="0"/>
                                  <w:divBdr>
                                    <w:top w:val="none" w:sz="0" w:space="0" w:color="auto"/>
                                    <w:left w:val="none" w:sz="0" w:space="0" w:color="auto"/>
                                    <w:bottom w:val="none" w:sz="0" w:space="0" w:color="auto"/>
                                    <w:right w:val="none" w:sz="0" w:space="0" w:color="auto"/>
                                  </w:divBdr>
                                  <w:divsChild>
                                    <w:div w:id="1355885837">
                                      <w:marLeft w:val="0"/>
                                      <w:marRight w:val="0"/>
                                      <w:marTop w:val="0"/>
                                      <w:marBottom w:val="0"/>
                                      <w:divBdr>
                                        <w:top w:val="none" w:sz="0" w:space="0" w:color="auto"/>
                                        <w:left w:val="none" w:sz="0" w:space="0" w:color="auto"/>
                                        <w:bottom w:val="none" w:sz="0" w:space="0" w:color="auto"/>
                                        <w:right w:val="none" w:sz="0" w:space="0" w:color="auto"/>
                                      </w:divBdr>
                                    </w:div>
                                  </w:divsChild>
                                </w:div>
                                <w:div w:id="1633172306">
                                  <w:marLeft w:val="0"/>
                                  <w:marRight w:val="0"/>
                                  <w:marTop w:val="0"/>
                                  <w:marBottom w:val="0"/>
                                  <w:divBdr>
                                    <w:top w:val="none" w:sz="0" w:space="0" w:color="auto"/>
                                    <w:left w:val="none" w:sz="0" w:space="0" w:color="auto"/>
                                    <w:bottom w:val="none" w:sz="0" w:space="0" w:color="auto"/>
                                    <w:right w:val="none" w:sz="0" w:space="0" w:color="auto"/>
                                  </w:divBdr>
                                  <w:divsChild>
                                    <w:div w:id="917517114">
                                      <w:marLeft w:val="0"/>
                                      <w:marRight w:val="0"/>
                                      <w:marTop w:val="0"/>
                                      <w:marBottom w:val="0"/>
                                      <w:divBdr>
                                        <w:top w:val="none" w:sz="0" w:space="0" w:color="auto"/>
                                        <w:left w:val="none" w:sz="0" w:space="0" w:color="auto"/>
                                        <w:bottom w:val="none" w:sz="0" w:space="0" w:color="auto"/>
                                        <w:right w:val="none" w:sz="0" w:space="0" w:color="auto"/>
                                      </w:divBdr>
                                      <w:divsChild>
                                        <w:div w:id="628898645">
                                          <w:marLeft w:val="0"/>
                                          <w:marRight w:val="0"/>
                                          <w:marTop w:val="0"/>
                                          <w:marBottom w:val="0"/>
                                          <w:divBdr>
                                            <w:top w:val="none" w:sz="0" w:space="0" w:color="auto"/>
                                            <w:left w:val="none" w:sz="0" w:space="0" w:color="auto"/>
                                            <w:bottom w:val="none" w:sz="0" w:space="0" w:color="auto"/>
                                            <w:right w:val="none" w:sz="0" w:space="0" w:color="auto"/>
                                          </w:divBdr>
                                          <w:divsChild>
                                            <w:div w:id="991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5215563">
      <w:bodyDiv w:val="1"/>
      <w:marLeft w:val="0"/>
      <w:marRight w:val="0"/>
      <w:marTop w:val="0"/>
      <w:marBottom w:val="0"/>
      <w:divBdr>
        <w:top w:val="none" w:sz="0" w:space="0" w:color="auto"/>
        <w:left w:val="none" w:sz="0" w:space="0" w:color="auto"/>
        <w:bottom w:val="none" w:sz="0" w:space="0" w:color="auto"/>
        <w:right w:val="none" w:sz="0" w:space="0" w:color="auto"/>
      </w:divBdr>
      <w:divsChild>
        <w:div w:id="385295651">
          <w:marLeft w:val="0"/>
          <w:marRight w:val="0"/>
          <w:marTop w:val="0"/>
          <w:marBottom w:val="0"/>
          <w:divBdr>
            <w:top w:val="none" w:sz="0" w:space="0" w:color="auto"/>
            <w:left w:val="none" w:sz="0" w:space="0" w:color="auto"/>
            <w:bottom w:val="none" w:sz="0" w:space="0" w:color="auto"/>
            <w:right w:val="none" w:sz="0" w:space="0" w:color="auto"/>
          </w:divBdr>
          <w:divsChild>
            <w:div w:id="379086779">
              <w:marLeft w:val="0"/>
              <w:marRight w:val="0"/>
              <w:marTop w:val="0"/>
              <w:marBottom w:val="0"/>
              <w:divBdr>
                <w:top w:val="none" w:sz="0" w:space="0" w:color="auto"/>
                <w:left w:val="none" w:sz="0" w:space="0" w:color="auto"/>
                <w:bottom w:val="none" w:sz="0" w:space="0" w:color="auto"/>
                <w:right w:val="none" w:sz="0" w:space="0" w:color="auto"/>
              </w:divBdr>
              <w:divsChild>
                <w:div w:id="898051890">
                  <w:marLeft w:val="0"/>
                  <w:marRight w:val="0"/>
                  <w:marTop w:val="0"/>
                  <w:marBottom w:val="0"/>
                  <w:divBdr>
                    <w:top w:val="none" w:sz="0" w:space="0" w:color="auto"/>
                    <w:left w:val="none" w:sz="0" w:space="0" w:color="auto"/>
                    <w:bottom w:val="none" w:sz="0" w:space="0" w:color="auto"/>
                    <w:right w:val="none" w:sz="0" w:space="0" w:color="auto"/>
                  </w:divBdr>
                  <w:divsChild>
                    <w:div w:id="779103360">
                      <w:marLeft w:val="0"/>
                      <w:marRight w:val="0"/>
                      <w:marTop w:val="0"/>
                      <w:marBottom w:val="0"/>
                      <w:divBdr>
                        <w:top w:val="none" w:sz="0" w:space="0" w:color="auto"/>
                        <w:left w:val="none" w:sz="0" w:space="0" w:color="auto"/>
                        <w:bottom w:val="none" w:sz="0" w:space="0" w:color="auto"/>
                        <w:right w:val="none" w:sz="0" w:space="0" w:color="auto"/>
                      </w:divBdr>
                      <w:divsChild>
                        <w:div w:id="972562742">
                          <w:marLeft w:val="0"/>
                          <w:marRight w:val="0"/>
                          <w:marTop w:val="0"/>
                          <w:marBottom w:val="0"/>
                          <w:divBdr>
                            <w:top w:val="none" w:sz="0" w:space="0" w:color="auto"/>
                            <w:left w:val="none" w:sz="0" w:space="0" w:color="auto"/>
                            <w:bottom w:val="none" w:sz="0" w:space="0" w:color="auto"/>
                            <w:right w:val="none" w:sz="0" w:space="0" w:color="auto"/>
                          </w:divBdr>
                          <w:divsChild>
                            <w:div w:id="362291301">
                              <w:marLeft w:val="0"/>
                              <w:marRight w:val="0"/>
                              <w:marTop w:val="0"/>
                              <w:marBottom w:val="0"/>
                              <w:divBdr>
                                <w:top w:val="none" w:sz="0" w:space="0" w:color="auto"/>
                                <w:left w:val="none" w:sz="0" w:space="0" w:color="auto"/>
                                <w:bottom w:val="none" w:sz="0" w:space="0" w:color="auto"/>
                                <w:right w:val="none" w:sz="0" w:space="0" w:color="auto"/>
                              </w:divBdr>
                            </w:div>
                            <w:div w:id="860629877">
                              <w:marLeft w:val="0"/>
                              <w:marRight w:val="0"/>
                              <w:marTop w:val="100"/>
                              <w:marBottom w:val="0"/>
                              <w:divBdr>
                                <w:top w:val="none" w:sz="0" w:space="0" w:color="auto"/>
                                <w:left w:val="none" w:sz="0" w:space="0" w:color="auto"/>
                                <w:bottom w:val="none" w:sz="0" w:space="0" w:color="auto"/>
                                <w:right w:val="none" w:sz="0" w:space="0" w:color="auto"/>
                              </w:divBdr>
                              <w:divsChild>
                                <w:div w:id="1311012299">
                                  <w:marLeft w:val="0"/>
                                  <w:marRight w:val="0"/>
                                  <w:marTop w:val="0"/>
                                  <w:marBottom w:val="0"/>
                                  <w:divBdr>
                                    <w:top w:val="none" w:sz="0" w:space="0" w:color="auto"/>
                                    <w:left w:val="none" w:sz="0" w:space="0" w:color="auto"/>
                                    <w:bottom w:val="none" w:sz="0" w:space="0" w:color="auto"/>
                                    <w:right w:val="none" w:sz="0" w:space="0" w:color="auto"/>
                                  </w:divBdr>
                                  <w:divsChild>
                                    <w:div w:id="1843159332">
                                      <w:marLeft w:val="0"/>
                                      <w:marRight w:val="0"/>
                                      <w:marTop w:val="0"/>
                                      <w:marBottom w:val="0"/>
                                      <w:divBdr>
                                        <w:top w:val="none" w:sz="0" w:space="0" w:color="auto"/>
                                        <w:left w:val="none" w:sz="0" w:space="0" w:color="auto"/>
                                        <w:bottom w:val="none" w:sz="0" w:space="0" w:color="auto"/>
                                        <w:right w:val="none" w:sz="0" w:space="0" w:color="auto"/>
                                      </w:divBdr>
                                      <w:divsChild>
                                        <w:div w:id="11082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832255">
                                  <w:marLeft w:val="0"/>
                                  <w:marRight w:val="0"/>
                                  <w:marTop w:val="0"/>
                                  <w:marBottom w:val="0"/>
                                  <w:divBdr>
                                    <w:top w:val="none" w:sz="0" w:space="0" w:color="auto"/>
                                    <w:left w:val="none" w:sz="0" w:space="0" w:color="auto"/>
                                    <w:bottom w:val="none" w:sz="0" w:space="0" w:color="auto"/>
                                    <w:right w:val="none" w:sz="0" w:space="0" w:color="auto"/>
                                  </w:divBdr>
                                  <w:divsChild>
                                    <w:div w:id="438836871">
                                      <w:marLeft w:val="0"/>
                                      <w:marRight w:val="0"/>
                                      <w:marTop w:val="0"/>
                                      <w:marBottom w:val="0"/>
                                      <w:divBdr>
                                        <w:top w:val="none" w:sz="0" w:space="0" w:color="auto"/>
                                        <w:left w:val="none" w:sz="0" w:space="0" w:color="auto"/>
                                        <w:bottom w:val="none" w:sz="0" w:space="0" w:color="auto"/>
                                        <w:right w:val="none" w:sz="0" w:space="0" w:color="auto"/>
                                      </w:divBdr>
                                    </w:div>
                                  </w:divsChild>
                                </w:div>
                                <w:div w:id="1306813602">
                                  <w:marLeft w:val="0"/>
                                  <w:marRight w:val="0"/>
                                  <w:marTop w:val="0"/>
                                  <w:marBottom w:val="0"/>
                                  <w:divBdr>
                                    <w:top w:val="none" w:sz="0" w:space="0" w:color="auto"/>
                                    <w:left w:val="none" w:sz="0" w:space="0" w:color="auto"/>
                                    <w:bottom w:val="none" w:sz="0" w:space="0" w:color="auto"/>
                                    <w:right w:val="none" w:sz="0" w:space="0" w:color="auto"/>
                                  </w:divBdr>
                                  <w:divsChild>
                                    <w:div w:id="1205169178">
                                      <w:marLeft w:val="0"/>
                                      <w:marRight w:val="0"/>
                                      <w:marTop w:val="0"/>
                                      <w:marBottom w:val="0"/>
                                      <w:divBdr>
                                        <w:top w:val="none" w:sz="0" w:space="0" w:color="auto"/>
                                        <w:left w:val="none" w:sz="0" w:space="0" w:color="auto"/>
                                        <w:bottom w:val="none" w:sz="0" w:space="0" w:color="auto"/>
                                        <w:right w:val="none" w:sz="0" w:space="0" w:color="auto"/>
                                      </w:divBdr>
                                      <w:divsChild>
                                        <w:div w:id="1486825039">
                                          <w:marLeft w:val="0"/>
                                          <w:marRight w:val="0"/>
                                          <w:marTop w:val="0"/>
                                          <w:marBottom w:val="0"/>
                                          <w:divBdr>
                                            <w:top w:val="none" w:sz="0" w:space="0" w:color="auto"/>
                                            <w:left w:val="none" w:sz="0" w:space="0" w:color="auto"/>
                                            <w:bottom w:val="none" w:sz="0" w:space="0" w:color="auto"/>
                                            <w:right w:val="none" w:sz="0" w:space="0" w:color="auto"/>
                                          </w:divBdr>
                                          <w:divsChild>
                                            <w:div w:id="158599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F2040-0225-4E3A-8296-9388B8E0B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4</TotalTime>
  <Pages>4</Pages>
  <Words>1242</Words>
  <Characters>7085</Characters>
  <Application>Microsoft Office Word</Application>
  <DocSecurity>0</DocSecurity>
  <Lines>59</Lines>
  <Paragraphs>16</Paragraphs>
  <ScaleCrop>false</ScaleCrop>
  <Company>Ericsson</Company>
  <LinksUpToDate>false</LinksUpToDate>
  <CharactersWithSpaces>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cmcc-Liu Yuzhen</cp:lastModifiedBy>
  <cp:revision>7</cp:revision>
  <cp:lastPrinted>2008-01-31T16:09:00Z</cp:lastPrinted>
  <dcterms:created xsi:type="dcterms:W3CDTF">2021-04-02T04:14:00Z</dcterms:created>
  <dcterms:modified xsi:type="dcterms:W3CDTF">2021-04-02T04:19:00Z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